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282C66" w14:textId="3AE070D4" w:rsidR="00A54BFE" w:rsidRPr="002F685C" w:rsidRDefault="00A54BFE" w:rsidP="002C04AF">
      <w:pPr>
        <w:jc w:val="center"/>
        <w:rPr>
          <w:rFonts w:eastAsiaTheme="minorHAnsi" w:cs="Arial"/>
          <w:b/>
          <w:bCs/>
          <w:lang w:val="es-MX"/>
        </w:rPr>
      </w:pPr>
      <w:r w:rsidRPr="002F685C">
        <w:rPr>
          <w:rFonts w:eastAsiaTheme="minorHAnsi" w:cs="Arial"/>
          <w:b/>
          <w:bCs/>
          <w:lang w:val="es-MX"/>
        </w:rPr>
        <w:t>MEMORANDO</w:t>
      </w:r>
    </w:p>
    <w:p w14:paraId="201D00A2" w14:textId="77777777" w:rsidR="002F685C" w:rsidRPr="006842ED" w:rsidRDefault="002F685C" w:rsidP="00A54BFE">
      <w:pPr>
        <w:rPr>
          <w:rFonts w:eastAsiaTheme="minorHAnsi" w:cs="Arial"/>
          <w:lang w:val="es-ES"/>
        </w:rPr>
      </w:pPr>
    </w:p>
    <w:p w14:paraId="3EBAB99E" w14:textId="77777777" w:rsidR="00561085" w:rsidRDefault="00561085" w:rsidP="00A54BFE">
      <w:pPr>
        <w:rPr>
          <w:rFonts w:eastAsiaTheme="minorHAnsi" w:cs="Arial"/>
          <w:b/>
          <w:lang w:val="es-ES"/>
        </w:rPr>
      </w:pPr>
    </w:p>
    <w:p w14:paraId="0DB2D851" w14:textId="4E6DFBA8" w:rsidR="00A54BFE" w:rsidRDefault="00A54BFE" w:rsidP="00A54BFE">
      <w:pPr>
        <w:rPr>
          <w:rFonts w:eastAsiaTheme="minorHAnsi" w:cs="Arial"/>
          <w:b/>
          <w:lang w:val="es-ES"/>
        </w:rPr>
      </w:pPr>
      <w:r w:rsidRPr="002F685C">
        <w:rPr>
          <w:rFonts w:eastAsiaTheme="minorHAnsi" w:cs="Arial"/>
          <w:b/>
          <w:lang w:val="es-ES"/>
        </w:rPr>
        <w:t>S</w:t>
      </w:r>
      <w:r w:rsidR="00671776" w:rsidRPr="002F685C">
        <w:rPr>
          <w:rFonts w:eastAsiaTheme="minorHAnsi" w:cs="Arial"/>
          <w:b/>
          <w:lang w:val="es-ES"/>
        </w:rPr>
        <w:t>OPIT-</w:t>
      </w:r>
      <w:r w:rsidR="002E428A">
        <w:rPr>
          <w:rFonts w:eastAsiaTheme="minorHAnsi" w:cs="Arial"/>
          <w:b/>
          <w:lang w:val="es-ES"/>
        </w:rPr>
        <w:t>2</w:t>
      </w:r>
      <w:r w:rsidR="000D38D6">
        <w:rPr>
          <w:rFonts w:eastAsiaTheme="minorHAnsi" w:cs="Arial"/>
          <w:b/>
          <w:lang w:val="es-ES"/>
        </w:rPr>
        <w:t>70</w:t>
      </w:r>
      <w:r w:rsidRPr="002F685C">
        <w:rPr>
          <w:rFonts w:eastAsiaTheme="minorHAnsi" w:cs="Arial"/>
          <w:b/>
          <w:lang w:val="es-ES"/>
        </w:rPr>
        <w:t>-202</w:t>
      </w:r>
      <w:r w:rsidR="00DD10F9">
        <w:rPr>
          <w:rFonts w:eastAsiaTheme="minorHAnsi" w:cs="Arial"/>
          <w:b/>
          <w:lang w:val="es-ES"/>
        </w:rPr>
        <w:t>6</w:t>
      </w:r>
    </w:p>
    <w:p w14:paraId="40718B1F" w14:textId="77777777" w:rsidR="000D38D6" w:rsidRPr="002F685C" w:rsidRDefault="000D38D6" w:rsidP="00A54BFE">
      <w:pPr>
        <w:rPr>
          <w:rFonts w:eastAsiaTheme="minorHAnsi" w:cs="Arial"/>
          <w:b/>
          <w:lang w:val="es-ES"/>
        </w:rPr>
      </w:pPr>
    </w:p>
    <w:p w14:paraId="0A95B529" w14:textId="78D6D815" w:rsidR="002F685C" w:rsidRPr="002F685C" w:rsidRDefault="002F685C" w:rsidP="002F685C">
      <w:pPr>
        <w:rPr>
          <w:rFonts w:eastAsiaTheme="minorHAnsi" w:cs="Arial"/>
          <w:bCs/>
          <w:lang w:val="es-ES"/>
        </w:rPr>
      </w:pPr>
      <w:r w:rsidRPr="002F685C">
        <w:rPr>
          <w:rFonts w:eastAsiaTheme="minorHAnsi" w:cs="Arial"/>
          <w:bCs/>
          <w:lang w:val="es-ES"/>
        </w:rPr>
        <w:t>Bucaramanga,</w:t>
      </w:r>
      <w:r w:rsidR="00DE6817">
        <w:rPr>
          <w:rFonts w:eastAsiaTheme="minorHAnsi" w:cs="Arial"/>
          <w:bCs/>
          <w:lang w:val="es-ES"/>
        </w:rPr>
        <w:t xml:space="preserve"> </w:t>
      </w:r>
      <w:r w:rsidR="000D38D6">
        <w:rPr>
          <w:rFonts w:eastAsiaTheme="minorHAnsi" w:cs="Arial"/>
          <w:bCs/>
          <w:lang w:val="es-ES"/>
        </w:rPr>
        <w:t>mayo 13</w:t>
      </w:r>
      <w:r w:rsidRPr="002F685C">
        <w:rPr>
          <w:rFonts w:eastAsiaTheme="minorHAnsi" w:cs="Arial"/>
          <w:bCs/>
          <w:lang w:val="es-ES"/>
        </w:rPr>
        <w:t xml:space="preserve"> de 202</w:t>
      </w:r>
      <w:r w:rsidR="002C04AF">
        <w:rPr>
          <w:rFonts w:eastAsiaTheme="minorHAnsi" w:cs="Arial"/>
          <w:bCs/>
          <w:lang w:val="es-ES"/>
        </w:rPr>
        <w:t>5</w:t>
      </w:r>
    </w:p>
    <w:p w14:paraId="5FF02060" w14:textId="77777777" w:rsidR="00152797" w:rsidRPr="00C14621" w:rsidRDefault="00152797" w:rsidP="00A54BFE">
      <w:pPr>
        <w:tabs>
          <w:tab w:val="left" w:pos="284"/>
        </w:tabs>
        <w:jc w:val="both"/>
        <w:rPr>
          <w:rFonts w:cs="Arial"/>
          <w:color w:val="000000" w:themeColor="text1"/>
        </w:rPr>
      </w:pPr>
    </w:p>
    <w:tbl>
      <w:tblPr>
        <w:tblW w:w="9042" w:type="dxa"/>
        <w:tblCellMar>
          <w:top w:w="28" w:type="dxa"/>
          <w:left w:w="28" w:type="dxa"/>
          <w:bottom w:w="28" w:type="dxa"/>
          <w:right w:w="28" w:type="dxa"/>
        </w:tblCellMar>
        <w:tblLook w:val="04A0" w:firstRow="1" w:lastRow="0" w:firstColumn="1" w:lastColumn="0" w:noHBand="0" w:noVBand="1"/>
      </w:tblPr>
      <w:tblGrid>
        <w:gridCol w:w="1285"/>
        <w:gridCol w:w="7757"/>
      </w:tblGrid>
      <w:tr w:rsidR="000A5813" w:rsidRPr="002F685C" w14:paraId="52021C6E" w14:textId="77777777" w:rsidTr="006842ED">
        <w:trPr>
          <w:trHeight w:val="349"/>
        </w:trPr>
        <w:tc>
          <w:tcPr>
            <w:tcW w:w="1285" w:type="dxa"/>
            <w:hideMark/>
          </w:tcPr>
          <w:p w14:paraId="24804D9A" w14:textId="77777777" w:rsidR="00A54BFE" w:rsidRPr="002F685C" w:rsidRDefault="00A54BFE" w:rsidP="00F17DFF">
            <w:pPr>
              <w:jc w:val="both"/>
              <w:rPr>
                <w:rFonts w:cs="Arial"/>
                <w:b/>
                <w:color w:val="000000" w:themeColor="text1"/>
              </w:rPr>
            </w:pPr>
            <w:r w:rsidRPr="002F685C">
              <w:rPr>
                <w:rFonts w:cs="Arial"/>
                <w:b/>
                <w:color w:val="000000" w:themeColor="text1"/>
              </w:rPr>
              <w:t>PARA:</w:t>
            </w:r>
          </w:p>
        </w:tc>
        <w:tc>
          <w:tcPr>
            <w:tcW w:w="7757" w:type="dxa"/>
          </w:tcPr>
          <w:p w14:paraId="6C147A8E" w14:textId="359E69CC" w:rsidR="00A1360D" w:rsidRPr="002F685C" w:rsidRDefault="004D109D" w:rsidP="007D73A3">
            <w:pPr>
              <w:widowControl/>
              <w:jc w:val="both"/>
              <w:rPr>
                <w:rStyle w:val="zw-portion"/>
                <w:rFonts w:cs="Arial"/>
                <w:b/>
                <w:bCs/>
                <w:color w:val="000000" w:themeColor="text1"/>
              </w:rPr>
            </w:pPr>
            <w:r>
              <w:rPr>
                <w:rStyle w:val="zw-portion"/>
                <w:rFonts w:cs="Arial"/>
                <w:b/>
                <w:bCs/>
                <w:color w:val="000000" w:themeColor="text1"/>
              </w:rPr>
              <w:t xml:space="preserve">MARIA CATALINA </w:t>
            </w:r>
            <w:r w:rsidR="00011E43">
              <w:rPr>
                <w:rStyle w:val="zw-portion"/>
                <w:rFonts w:cs="Arial"/>
                <w:b/>
                <w:bCs/>
                <w:color w:val="000000" w:themeColor="text1"/>
              </w:rPr>
              <w:t>HERNANDEZ PINZÓN</w:t>
            </w:r>
          </w:p>
          <w:p w14:paraId="0ACDA8E6" w14:textId="68059741" w:rsidR="00A1360D" w:rsidRDefault="002720EB" w:rsidP="007D73A3">
            <w:pPr>
              <w:jc w:val="both"/>
              <w:rPr>
                <w:rStyle w:val="zw-portion"/>
                <w:rFonts w:cs="Arial"/>
                <w:color w:val="000000" w:themeColor="text1"/>
              </w:rPr>
            </w:pPr>
            <w:r>
              <w:rPr>
                <w:rStyle w:val="zw-portion"/>
                <w:rFonts w:cs="Arial"/>
                <w:color w:val="000000" w:themeColor="text1"/>
              </w:rPr>
              <w:t>Subdirect</w:t>
            </w:r>
            <w:r w:rsidR="005E3FE0">
              <w:rPr>
                <w:rStyle w:val="zw-portion"/>
                <w:rFonts w:cs="Arial"/>
                <w:color w:val="000000" w:themeColor="text1"/>
              </w:rPr>
              <w:t>or de evaluación y Control Ambiental</w:t>
            </w:r>
          </w:p>
          <w:p w14:paraId="7C01146C" w14:textId="6954BF52" w:rsidR="00152797" w:rsidRPr="002F685C" w:rsidRDefault="00317834" w:rsidP="007D73A3">
            <w:pPr>
              <w:jc w:val="both"/>
              <w:rPr>
                <w:rStyle w:val="zw-portion"/>
                <w:rFonts w:cs="Arial"/>
                <w:color w:val="000000" w:themeColor="text1"/>
              </w:rPr>
            </w:pPr>
            <w:hyperlink r:id="rId8" w:history="1">
              <w:r w:rsidRPr="00304BFC">
                <w:rPr>
                  <w:rStyle w:val="Hipervnculo"/>
                  <w:rFonts w:cs="Arial"/>
                </w:rPr>
                <w:t>m</w:t>
              </w:r>
              <w:r w:rsidRPr="00304BFC">
                <w:rPr>
                  <w:rStyle w:val="Hipervnculo"/>
                </w:rPr>
                <w:t>ariac</w:t>
              </w:r>
              <w:r w:rsidRPr="00304BFC">
                <w:rPr>
                  <w:rStyle w:val="Hipervnculo"/>
                  <w:rFonts w:cs="Arial"/>
                </w:rPr>
                <w:t>.hernandez@cdmb.gov.co</w:t>
              </w:r>
            </w:hyperlink>
            <w:r>
              <w:rPr>
                <w:rFonts w:cs="Arial"/>
              </w:rPr>
              <w:t>;</w:t>
            </w:r>
            <w:r>
              <w:t xml:space="preserve"> </w:t>
            </w:r>
            <w:hyperlink r:id="rId9" w:history="1">
              <w:r w:rsidR="00E0231E" w:rsidRPr="00A61704">
                <w:rPr>
                  <w:rStyle w:val="Hipervnculo"/>
                </w:rPr>
                <w:t>coordinacionsancionatorios@cdmb.gov.co</w:t>
              </w:r>
            </w:hyperlink>
          </w:p>
          <w:p w14:paraId="196BE789" w14:textId="77777777" w:rsidR="007D73A3" w:rsidRDefault="007D73A3" w:rsidP="007D73A3">
            <w:pPr>
              <w:jc w:val="both"/>
              <w:rPr>
                <w:rFonts w:cs="Arial"/>
                <w:b/>
                <w:bCs/>
                <w:color w:val="000000" w:themeColor="text1"/>
                <w:sz w:val="10"/>
                <w:szCs w:val="10"/>
              </w:rPr>
            </w:pPr>
          </w:p>
          <w:p w14:paraId="1EA59998" w14:textId="07491309" w:rsidR="00B34F39" w:rsidRPr="002F685C" w:rsidRDefault="00B34F39" w:rsidP="007D73A3">
            <w:pPr>
              <w:jc w:val="both"/>
              <w:rPr>
                <w:rFonts w:cs="Arial"/>
                <w:b/>
                <w:bCs/>
                <w:color w:val="000000" w:themeColor="text1"/>
                <w:sz w:val="10"/>
                <w:szCs w:val="10"/>
              </w:rPr>
            </w:pPr>
          </w:p>
        </w:tc>
      </w:tr>
      <w:tr w:rsidR="000A5813" w:rsidRPr="002F685C" w14:paraId="3DAFA2E4" w14:textId="77777777" w:rsidTr="006842ED">
        <w:trPr>
          <w:trHeight w:val="226"/>
        </w:trPr>
        <w:tc>
          <w:tcPr>
            <w:tcW w:w="1285" w:type="dxa"/>
            <w:hideMark/>
          </w:tcPr>
          <w:p w14:paraId="36099B5A" w14:textId="77777777" w:rsidR="00A54BFE" w:rsidRPr="002F685C" w:rsidRDefault="00A54BFE" w:rsidP="00F17DFF">
            <w:pPr>
              <w:jc w:val="both"/>
              <w:rPr>
                <w:rFonts w:cs="Arial"/>
                <w:b/>
                <w:color w:val="000000" w:themeColor="text1"/>
              </w:rPr>
            </w:pPr>
            <w:r w:rsidRPr="002F685C">
              <w:rPr>
                <w:rFonts w:cs="Arial"/>
                <w:b/>
                <w:color w:val="000000" w:themeColor="text1"/>
              </w:rPr>
              <w:t>DE:</w:t>
            </w:r>
          </w:p>
        </w:tc>
        <w:tc>
          <w:tcPr>
            <w:tcW w:w="7757" w:type="dxa"/>
          </w:tcPr>
          <w:p w14:paraId="3E18B61B" w14:textId="77777777" w:rsidR="002C04AF" w:rsidRPr="002C04AF" w:rsidRDefault="002C04AF" w:rsidP="002C04AF">
            <w:pPr>
              <w:widowControl/>
              <w:spacing w:line="240" w:lineRule="auto"/>
              <w:rPr>
                <w:rFonts w:eastAsia="Times New Roman" w:cs="Arial"/>
                <w:b/>
                <w:bCs/>
              </w:rPr>
            </w:pPr>
            <w:r w:rsidRPr="002C04AF">
              <w:rPr>
                <w:rFonts w:eastAsia="Times New Roman" w:cs="Arial"/>
                <w:b/>
                <w:bCs/>
              </w:rPr>
              <w:t>LEONEL ENRIQUE HERRERA ROA</w:t>
            </w:r>
          </w:p>
          <w:p w14:paraId="270028C7" w14:textId="66956CB5" w:rsidR="00A54BFE" w:rsidRPr="002F685C" w:rsidRDefault="00A54BFE" w:rsidP="00F17DFF">
            <w:pPr>
              <w:jc w:val="both"/>
              <w:rPr>
                <w:rFonts w:cs="Arial"/>
                <w:bCs/>
                <w:color w:val="000000" w:themeColor="text1"/>
              </w:rPr>
            </w:pPr>
            <w:r w:rsidRPr="002F685C">
              <w:rPr>
                <w:rFonts w:cs="Arial"/>
                <w:bCs/>
                <w:color w:val="000000" w:themeColor="text1"/>
              </w:rPr>
              <w:t>Subdirector de Ordenamiento y Planificación Integral del Territorio</w:t>
            </w:r>
          </w:p>
          <w:p w14:paraId="4E62C1BF" w14:textId="60012548" w:rsidR="00826693" w:rsidRPr="002F685C" w:rsidRDefault="00826693" w:rsidP="00F17DFF">
            <w:pPr>
              <w:jc w:val="both"/>
              <w:rPr>
                <w:rFonts w:cs="Arial"/>
                <w:bCs/>
                <w:color w:val="000000" w:themeColor="text1"/>
                <w:sz w:val="10"/>
                <w:szCs w:val="10"/>
              </w:rPr>
            </w:pPr>
          </w:p>
        </w:tc>
      </w:tr>
      <w:tr w:rsidR="00A54BFE" w:rsidRPr="002F685C" w14:paraId="0C2ACBE4" w14:textId="77777777" w:rsidTr="006842ED">
        <w:trPr>
          <w:trHeight w:val="479"/>
        </w:trPr>
        <w:tc>
          <w:tcPr>
            <w:tcW w:w="1285" w:type="dxa"/>
            <w:hideMark/>
          </w:tcPr>
          <w:p w14:paraId="1608CAE4" w14:textId="77777777" w:rsidR="00A54BFE" w:rsidRPr="002F685C" w:rsidRDefault="00A54BFE" w:rsidP="009F6336">
            <w:pPr>
              <w:spacing w:line="240" w:lineRule="auto"/>
              <w:jc w:val="both"/>
              <w:rPr>
                <w:rFonts w:cs="Arial"/>
                <w:b/>
              </w:rPr>
            </w:pPr>
            <w:r w:rsidRPr="002F685C">
              <w:rPr>
                <w:rFonts w:cs="Arial"/>
                <w:b/>
              </w:rPr>
              <w:t>ASUNTO:</w:t>
            </w:r>
          </w:p>
        </w:tc>
        <w:tc>
          <w:tcPr>
            <w:tcW w:w="7757" w:type="dxa"/>
            <w:hideMark/>
          </w:tcPr>
          <w:p w14:paraId="568D7769" w14:textId="2C8E3E2D" w:rsidR="00A54BFE" w:rsidRPr="002D412E" w:rsidRDefault="00A4169F" w:rsidP="002D412E">
            <w:pPr>
              <w:pStyle w:val="NormalWeb"/>
              <w:jc w:val="both"/>
              <w:rPr>
                <w:rFonts w:ascii="Arial" w:hAnsi="Arial" w:cs="Arial"/>
                <w:color w:val="000000" w:themeColor="text1"/>
                <w:sz w:val="22"/>
                <w:szCs w:val="22"/>
                <w:lang w:val="es-ES"/>
              </w:rPr>
            </w:pPr>
            <w:r>
              <w:rPr>
                <w:rFonts w:ascii="Arial" w:hAnsi="Arial" w:cs="Arial"/>
                <w:color w:val="000000" w:themeColor="text1"/>
                <w:sz w:val="22"/>
                <w:szCs w:val="22"/>
                <w:lang w:val="es-ES"/>
              </w:rPr>
              <w:t xml:space="preserve">Respuesta </w:t>
            </w:r>
            <w:r w:rsidR="002C04AF">
              <w:rPr>
                <w:rFonts w:ascii="Arial" w:hAnsi="Arial" w:cs="Arial"/>
                <w:color w:val="000000" w:themeColor="text1"/>
                <w:sz w:val="22"/>
                <w:szCs w:val="22"/>
                <w:lang w:val="es-ES"/>
              </w:rPr>
              <w:t>MEMORA</w:t>
            </w:r>
            <w:r w:rsidR="00E0231E">
              <w:rPr>
                <w:rFonts w:ascii="Arial" w:hAnsi="Arial" w:cs="Arial"/>
                <w:color w:val="000000" w:themeColor="text1"/>
                <w:sz w:val="22"/>
                <w:szCs w:val="22"/>
                <w:lang w:val="es-ES"/>
              </w:rPr>
              <w:t>DO SG-GDJ-</w:t>
            </w:r>
            <w:r w:rsidR="008F1FFC">
              <w:rPr>
                <w:rFonts w:ascii="Arial" w:hAnsi="Arial" w:cs="Arial"/>
                <w:color w:val="000000" w:themeColor="text1"/>
                <w:sz w:val="22"/>
                <w:szCs w:val="22"/>
                <w:lang w:val="es-ES"/>
              </w:rPr>
              <w:t>271</w:t>
            </w:r>
            <w:r w:rsidR="00E03AC0">
              <w:rPr>
                <w:rFonts w:ascii="Arial" w:hAnsi="Arial" w:cs="Arial"/>
                <w:color w:val="000000" w:themeColor="text1"/>
                <w:sz w:val="22"/>
                <w:szCs w:val="22"/>
                <w:lang w:val="es-ES"/>
              </w:rPr>
              <w:t>-2026</w:t>
            </w:r>
            <w:r w:rsidR="009B36D5">
              <w:rPr>
                <w:rFonts w:ascii="Arial" w:hAnsi="Arial" w:cs="Arial"/>
                <w:color w:val="000000" w:themeColor="text1"/>
                <w:sz w:val="22"/>
                <w:szCs w:val="22"/>
                <w:lang w:val="es-ES"/>
              </w:rPr>
              <w:t>.</w:t>
            </w:r>
            <w:r w:rsidR="002D412E">
              <w:rPr>
                <w:rFonts w:ascii="Arial" w:hAnsi="Arial" w:cs="Arial"/>
                <w:color w:val="000000" w:themeColor="text1"/>
                <w:sz w:val="22"/>
                <w:szCs w:val="22"/>
                <w:lang w:val="es-ES"/>
              </w:rPr>
              <w:t>–</w:t>
            </w:r>
            <w:r w:rsidR="00E32229">
              <w:rPr>
                <w:rFonts w:ascii="Arial" w:hAnsi="Arial" w:cs="Arial"/>
                <w:color w:val="000000" w:themeColor="text1"/>
                <w:sz w:val="22"/>
                <w:szCs w:val="22"/>
                <w:lang w:val="es-ES"/>
              </w:rPr>
              <w:t xml:space="preserve"> </w:t>
            </w:r>
            <w:r w:rsidR="008F1FFC">
              <w:rPr>
                <w:rFonts w:ascii="Arial" w:hAnsi="Arial" w:cs="Arial"/>
                <w:color w:val="000000" w:themeColor="text1"/>
                <w:sz w:val="22"/>
                <w:szCs w:val="22"/>
                <w:lang w:val="es-ES"/>
              </w:rPr>
              <w:t xml:space="preserve">Apoyo respuesta radicado de entrada </w:t>
            </w:r>
            <w:proofErr w:type="spellStart"/>
            <w:r w:rsidR="008F1FFC">
              <w:rPr>
                <w:rFonts w:ascii="Arial" w:hAnsi="Arial" w:cs="Arial"/>
                <w:color w:val="000000" w:themeColor="text1"/>
                <w:sz w:val="22"/>
                <w:szCs w:val="22"/>
                <w:lang w:val="es-ES"/>
              </w:rPr>
              <w:t>N°</w:t>
            </w:r>
            <w:proofErr w:type="spellEnd"/>
            <w:r w:rsidR="008F1FFC">
              <w:rPr>
                <w:rFonts w:ascii="Arial" w:hAnsi="Arial" w:cs="Arial"/>
                <w:color w:val="000000" w:themeColor="text1"/>
                <w:sz w:val="22"/>
                <w:szCs w:val="22"/>
                <w:lang w:val="es-ES"/>
              </w:rPr>
              <w:t xml:space="preserve"> </w:t>
            </w:r>
            <w:r w:rsidR="007B7507">
              <w:rPr>
                <w:rFonts w:ascii="Arial" w:hAnsi="Arial" w:cs="Arial"/>
                <w:color w:val="000000" w:themeColor="text1"/>
                <w:sz w:val="22"/>
                <w:szCs w:val="22"/>
                <w:lang w:val="es-ES"/>
              </w:rPr>
              <w:t xml:space="preserve">006164 del 25 de abril de 2026, </w:t>
            </w:r>
            <w:proofErr w:type="spellStart"/>
            <w:r w:rsidR="007B7507">
              <w:rPr>
                <w:rFonts w:ascii="Arial" w:hAnsi="Arial" w:cs="Arial"/>
                <w:color w:val="000000" w:themeColor="text1"/>
                <w:sz w:val="22"/>
                <w:szCs w:val="22"/>
                <w:lang w:val="es-ES"/>
              </w:rPr>
              <w:t>Exp</w:t>
            </w:r>
            <w:proofErr w:type="spellEnd"/>
            <w:r w:rsidR="007B7507">
              <w:rPr>
                <w:rFonts w:ascii="Arial" w:hAnsi="Arial" w:cs="Arial"/>
                <w:color w:val="000000" w:themeColor="text1"/>
                <w:sz w:val="22"/>
                <w:szCs w:val="22"/>
                <w:lang w:val="es-ES"/>
              </w:rPr>
              <w:t>. SA-0067-</w:t>
            </w:r>
            <w:r w:rsidR="00B05F02">
              <w:rPr>
                <w:rFonts w:ascii="Arial" w:hAnsi="Arial" w:cs="Arial"/>
                <w:color w:val="000000" w:themeColor="text1"/>
                <w:sz w:val="22"/>
                <w:szCs w:val="22"/>
                <w:lang w:val="es-ES"/>
              </w:rPr>
              <w:t>2025.</w:t>
            </w:r>
          </w:p>
        </w:tc>
      </w:tr>
    </w:tbl>
    <w:p w14:paraId="293750A6" w14:textId="77777777" w:rsidR="00B34F39" w:rsidRDefault="00B34F39" w:rsidP="008336D4">
      <w:pPr>
        <w:spacing w:line="240" w:lineRule="auto"/>
        <w:jc w:val="both"/>
        <w:rPr>
          <w:rFonts w:cs="Arial"/>
        </w:rPr>
      </w:pPr>
    </w:p>
    <w:p w14:paraId="4950B174" w14:textId="63AAC43D" w:rsidR="008336D4" w:rsidRDefault="008336D4" w:rsidP="008336D4">
      <w:pPr>
        <w:spacing w:line="240" w:lineRule="auto"/>
        <w:jc w:val="both"/>
        <w:rPr>
          <w:rFonts w:cs="Arial"/>
        </w:rPr>
      </w:pPr>
      <w:r w:rsidRPr="002F685C">
        <w:rPr>
          <w:rFonts w:cs="Arial"/>
        </w:rPr>
        <w:t>Cordial Saludo,</w:t>
      </w:r>
    </w:p>
    <w:p w14:paraId="6948D8CB" w14:textId="77777777" w:rsidR="00A4169F" w:rsidRDefault="00A4169F" w:rsidP="008336D4">
      <w:pPr>
        <w:spacing w:line="240" w:lineRule="auto"/>
        <w:jc w:val="both"/>
        <w:rPr>
          <w:rFonts w:cs="Arial"/>
        </w:rPr>
      </w:pPr>
    </w:p>
    <w:p w14:paraId="6D1F4495" w14:textId="16D9AA11" w:rsidR="003F0C23" w:rsidRDefault="0056557E" w:rsidP="003F0C23">
      <w:pPr>
        <w:spacing w:line="240" w:lineRule="auto"/>
        <w:jc w:val="both"/>
        <w:rPr>
          <w:rStyle w:val="normaltextrun"/>
          <w:rFonts w:cs="Arial"/>
          <w:color w:val="000000"/>
          <w:shd w:val="clear" w:color="auto" w:fill="FFFFFF"/>
        </w:rPr>
      </w:pPr>
      <w:r w:rsidRPr="008D0649">
        <w:rPr>
          <w:rFonts w:eastAsiaTheme="minorHAnsi" w:cs="Arial"/>
          <w:lang w:val="es-ES"/>
        </w:rPr>
        <w:t>Por medio de la presente nos permitimos dar respuesta al MEMORANDO</w:t>
      </w:r>
      <w:r w:rsidRPr="008D0649">
        <w:rPr>
          <w:rFonts w:cs="Arial"/>
          <w:color w:val="000000" w:themeColor="text1"/>
          <w:lang w:val="es-ES"/>
        </w:rPr>
        <w:t xml:space="preserve"> S</w:t>
      </w:r>
      <w:r w:rsidR="00B31D8C">
        <w:rPr>
          <w:rFonts w:cs="Arial"/>
          <w:color w:val="000000" w:themeColor="text1"/>
          <w:lang w:val="es-ES"/>
        </w:rPr>
        <w:t>G</w:t>
      </w:r>
      <w:r w:rsidR="003221CD">
        <w:rPr>
          <w:rFonts w:cs="Arial"/>
          <w:color w:val="000000" w:themeColor="text1"/>
          <w:lang w:val="es-ES"/>
        </w:rPr>
        <w:t>-GDJ</w:t>
      </w:r>
      <w:r w:rsidR="00F70CD7">
        <w:rPr>
          <w:rFonts w:cs="Arial"/>
          <w:color w:val="000000" w:themeColor="text1"/>
          <w:lang w:val="es-ES"/>
        </w:rPr>
        <w:t>-271</w:t>
      </w:r>
      <w:r w:rsidR="003221CD">
        <w:rPr>
          <w:rFonts w:cs="Arial"/>
          <w:color w:val="000000" w:themeColor="text1"/>
          <w:lang w:val="es-ES"/>
        </w:rPr>
        <w:t>-2026</w:t>
      </w:r>
      <w:r w:rsidR="00131B3C" w:rsidRPr="008D0649">
        <w:rPr>
          <w:rFonts w:cs="Arial"/>
          <w:color w:val="000000" w:themeColor="text1"/>
          <w:lang w:val="es-ES"/>
        </w:rPr>
        <w:t xml:space="preserve"> en el cual se solicita que se </w:t>
      </w:r>
      <w:r w:rsidR="00ED0D20" w:rsidRPr="008D0649">
        <w:rPr>
          <w:rFonts w:cs="Arial"/>
          <w:color w:val="000000" w:themeColor="text1"/>
          <w:lang w:val="es-ES"/>
        </w:rPr>
        <w:t>dé</w:t>
      </w:r>
      <w:r w:rsidR="00131B3C" w:rsidRPr="008D0649">
        <w:rPr>
          <w:rFonts w:cs="Arial"/>
          <w:color w:val="000000" w:themeColor="text1"/>
          <w:lang w:val="es-ES"/>
        </w:rPr>
        <w:t xml:space="preserve"> resp</w:t>
      </w:r>
      <w:r w:rsidR="00ED0D20">
        <w:rPr>
          <w:rFonts w:cs="Arial"/>
          <w:color w:val="000000" w:themeColor="text1"/>
          <w:lang w:val="es-ES"/>
        </w:rPr>
        <w:t>uesta</w:t>
      </w:r>
      <w:r w:rsidR="00131B3C" w:rsidRPr="008D0649">
        <w:rPr>
          <w:rFonts w:cs="Arial"/>
          <w:color w:val="000000" w:themeColor="text1"/>
          <w:lang w:val="es-ES"/>
        </w:rPr>
        <w:t xml:space="preserve"> al</w:t>
      </w:r>
      <w:r w:rsidR="00F70CD7">
        <w:rPr>
          <w:rFonts w:cs="Arial"/>
          <w:color w:val="000000" w:themeColor="text1"/>
          <w:lang w:val="es-ES"/>
        </w:rPr>
        <w:t xml:space="preserve"> numeral </w:t>
      </w:r>
      <w:r w:rsidR="00B0375E" w:rsidRPr="00813DB8">
        <w:rPr>
          <w:rFonts w:cs="Arial"/>
          <w:i/>
          <w:iCs/>
          <w:color w:val="000000" w:themeColor="text1"/>
          <w:lang w:val="es-ES"/>
        </w:rPr>
        <w:t>“3</w:t>
      </w:r>
      <w:r w:rsidR="00F70CD7">
        <w:rPr>
          <w:rFonts w:cs="Arial"/>
          <w:i/>
          <w:iCs/>
          <w:color w:val="000000" w:themeColor="text1"/>
          <w:lang w:val="es-ES"/>
        </w:rPr>
        <w:t>. El motivo</w:t>
      </w:r>
      <w:r w:rsidR="00055C8A">
        <w:rPr>
          <w:rFonts w:cs="Arial"/>
          <w:i/>
          <w:iCs/>
          <w:color w:val="000000" w:themeColor="text1"/>
          <w:lang w:val="es-ES"/>
        </w:rPr>
        <w:t xml:space="preserve"> por el cual no se ha delimitado marcación de la respectiva ÁREA DE P</w:t>
      </w:r>
      <w:r w:rsidR="00C46FF6">
        <w:rPr>
          <w:rFonts w:cs="Arial"/>
          <w:i/>
          <w:iCs/>
          <w:color w:val="000000" w:themeColor="text1"/>
          <w:lang w:val="es-ES"/>
        </w:rPr>
        <w:t xml:space="preserve">ROTECCIÓN desde el lote ya que es un área extensa el cual </w:t>
      </w:r>
      <w:r w:rsidR="00A8358C">
        <w:rPr>
          <w:rFonts w:cs="Arial"/>
          <w:i/>
          <w:iCs/>
          <w:color w:val="000000" w:themeColor="text1"/>
          <w:lang w:val="es-ES"/>
        </w:rPr>
        <w:t>cubre el 80% de ese lote</w:t>
      </w:r>
      <w:r w:rsidR="001478F7">
        <w:rPr>
          <w:rFonts w:cs="Arial"/>
          <w:i/>
          <w:iCs/>
          <w:color w:val="000000" w:themeColor="text1"/>
          <w:lang w:val="es-ES"/>
        </w:rPr>
        <w:t xml:space="preserve"> (…)”</w:t>
      </w:r>
      <w:r w:rsidR="008D0649">
        <w:rPr>
          <w:i/>
          <w:iCs/>
        </w:rPr>
        <w:t>,</w:t>
      </w:r>
      <w:r w:rsidR="00F83067" w:rsidRPr="008D0649">
        <w:rPr>
          <w:i/>
          <w:iCs/>
        </w:rPr>
        <w:t xml:space="preserve"> </w:t>
      </w:r>
      <w:r w:rsidR="008D0649">
        <w:rPr>
          <w:rStyle w:val="normaltextrun"/>
          <w:rFonts w:cs="Arial"/>
          <w:color w:val="000000"/>
          <w:shd w:val="clear" w:color="auto" w:fill="FFFFFF"/>
        </w:rPr>
        <w:t>t</w:t>
      </w:r>
      <w:r w:rsidR="00CB5871">
        <w:rPr>
          <w:rStyle w:val="normaltextrun"/>
          <w:rFonts w:cs="Arial"/>
          <w:color w:val="000000"/>
          <w:shd w:val="clear" w:color="auto" w:fill="FFFFFF"/>
        </w:rPr>
        <w:t xml:space="preserve">eniendo en cuenta lo anterior expuesto </w:t>
      </w:r>
      <w:r w:rsidR="009B36D5" w:rsidRPr="009B36D5">
        <w:rPr>
          <w:rStyle w:val="normaltextrun"/>
          <w:rFonts w:cs="Arial"/>
          <w:color w:val="000000"/>
          <w:shd w:val="clear" w:color="auto" w:fill="FFFFFF"/>
        </w:rPr>
        <w:t>y desde el marco de las competencias de la Subdirección de Ordenamiento y Planificación Integral del Territorio</w:t>
      </w:r>
      <w:r w:rsidR="009B36D5">
        <w:rPr>
          <w:rStyle w:val="normaltextrun"/>
          <w:rFonts w:cs="Arial"/>
          <w:color w:val="000000"/>
          <w:shd w:val="clear" w:color="auto" w:fill="FFFFFF"/>
        </w:rPr>
        <w:t>,</w:t>
      </w:r>
      <w:r w:rsidR="009B36D5" w:rsidRPr="009B36D5">
        <w:rPr>
          <w:rStyle w:val="normaltextrun"/>
          <w:rFonts w:cs="Arial"/>
          <w:color w:val="000000"/>
          <w:shd w:val="clear" w:color="auto" w:fill="FFFFFF"/>
        </w:rPr>
        <w:t xml:space="preserve"> </w:t>
      </w:r>
      <w:r w:rsidR="00FE797B">
        <w:rPr>
          <w:rStyle w:val="normaltextrun"/>
          <w:rFonts w:cs="Arial"/>
          <w:color w:val="000000"/>
          <w:shd w:val="clear" w:color="auto" w:fill="FFFFFF"/>
        </w:rPr>
        <w:t xml:space="preserve">se </w:t>
      </w:r>
      <w:r w:rsidR="00770265" w:rsidRPr="00770265">
        <w:rPr>
          <w:rStyle w:val="normaltextrun"/>
          <w:rFonts w:cs="Arial"/>
          <w:color w:val="000000"/>
          <w:shd w:val="clear" w:color="auto" w:fill="FFFFFF"/>
        </w:rPr>
        <w:t>procede a informar lo siguiente:</w:t>
      </w:r>
    </w:p>
    <w:p w14:paraId="334D0075" w14:textId="77777777" w:rsidR="003F0C23" w:rsidRDefault="003F0C23" w:rsidP="003F0C23">
      <w:pPr>
        <w:spacing w:line="240" w:lineRule="auto"/>
        <w:jc w:val="both"/>
        <w:rPr>
          <w:rStyle w:val="normaltextrun"/>
          <w:rFonts w:cs="Arial"/>
          <w:color w:val="000000"/>
          <w:shd w:val="clear" w:color="auto" w:fill="FFFFFF"/>
        </w:rPr>
      </w:pPr>
    </w:p>
    <w:p w14:paraId="74455ED3" w14:textId="7E5F0F31" w:rsidR="00B46B18" w:rsidRDefault="00923034">
      <w:pPr>
        <w:pStyle w:val="Prrafodelista"/>
        <w:numPr>
          <w:ilvl w:val="0"/>
          <w:numId w:val="7"/>
        </w:numPr>
        <w:spacing w:line="240" w:lineRule="auto"/>
        <w:jc w:val="both"/>
        <w:rPr>
          <w:rFonts w:cs="Arial"/>
          <w:color w:val="000000"/>
          <w:shd w:val="clear" w:color="auto" w:fill="FFFFFF"/>
        </w:rPr>
      </w:pPr>
      <w:r w:rsidRPr="003F0C23">
        <w:rPr>
          <w:rFonts w:cs="Arial"/>
          <w:b/>
          <w:bCs/>
          <w:color w:val="000000"/>
          <w:shd w:val="clear" w:color="auto" w:fill="FFFFFF"/>
        </w:rPr>
        <w:t>Competencia para</w:t>
      </w:r>
      <w:r w:rsidR="00C450DA" w:rsidRPr="003F0C23">
        <w:rPr>
          <w:rFonts w:cs="Arial"/>
          <w:b/>
          <w:bCs/>
          <w:color w:val="000000"/>
          <w:shd w:val="clear" w:color="auto" w:fill="FFFFFF"/>
        </w:rPr>
        <w:t xml:space="preserve"> identificar</w:t>
      </w:r>
      <w:r w:rsidR="009228F4">
        <w:rPr>
          <w:rFonts w:cs="Arial"/>
          <w:b/>
          <w:bCs/>
          <w:color w:val="000000"/>
          <w:shd w:val="clear" w:color="auto" w:fill="FFFFFF"/>
        </w:rPr>
        <w:t xml:space="preserve"> y</w:t>
      </w:r>
      <w:r w:rsidR="00212AB3" w:rsidRPr="003F0C23">
        <w:rPr>
          <w:rFonts w:cs="Arial"/>
          <w:b/>
          <w:bCs/>
          <w:color w:val="000000"/>
          <w:shd w:val="clear" w:color="auto" w:fill="FFFFFF"/>
        </w:rPr>
        <w:t xml:space="preserve"> localizar</w:t>
      </w:r>
      <w:r w:rsidRPr="003F0C23">
        <w:rPr>
          <w:rFonts w:cs="Arial"/>
          <w:b/>
          <w:bCs/>
          <w:color w:val="000000"/>
          <w:shd w:val="clear" w:color="auto" w:fill="FFFFFF"/>
        </w:rPr>
        <w:t xml:space="preserve"> predios:</w:t>
      </w:r>
      <w:r w:rsidRPr="003F0C23">
        <w:rPr>
          <w:rFonts w:cs="Arial"/>
          <w:color w:val="000000"/>
          <w:shd w:val="clear" w:color="auto" w:fill="FFFFFF"/>
        </w:rPr>
        <w:t xml:space="preserve"> </w:t>
      </w:r>
    </w:p>
    <w:p w14:paraId="3BA5A376" w14:textId="77777777" w:rsidR="00B46B18" w:rsidRDefault="00B46B18" w:rsidP="00B46B18">
      <w:pPr>
        <w:pStyle w:val="Prrafodelista"/>
        <w:spacing w:line="240" w:lineRule="auto"/>
        <w:ind w:left="360"/>
        <w:jc w:val="both"/>
        <w:rPr>
          <w:rFonts w:cs="Arial"/>
          <w:color w:val="000000"/>
          <w:shd w:val="clear" w:color="auto" w:fill="FFFFFF"/>
        </w:rPr>
      </w:pPr>
    </w:p>
    <w:p w14:paraId="29E38F4F" w14:textId="77777777" w:rsidR="00B46B18" w:rsidRDefault="00923034" w:rsidP="00B46B18">
      <w:pPr>
        <w:pStyle w:val="Prrafodelista"/>
        <w:spacing w:line="240" w:lineRule="auto"/>
        <w:ind w:left="360"/>
        <w:jc w:val="both"/>
        <w:rPr>
          <w:rFonts w:cs="Arial"/>
          <w:color w:val="000000"/>
          <w:shd w:val="clear" w:color="auto" w:fill="FFFFFF"/>
        </w:rPr>
      </w:pPr>
      <w:r w:rsidRPr="00B46B18">
        <w:rPr>
          <w:rFonts w:cs="Arial"/>
          <w:color w:val="000000"/>
          <w:shd w:val="clear" w:color="auto" w:fill="FFFFFF"/>
        </w:rPr>
        <w:t xml:space="preserve">De conformidad con lo dispuesto en el Decreto Nacional 1170 de 2015, el servicio público de gestión catastral (que comprende las actividades de formación, actualización, conservación y difusión de la información catastral) es prestado por el Instituto Geográfico Agustín Codazzi (IGAC) y por los gestores catastrales habilitados, quienes pueden ejercer dichas funciones de manera directa o a través de operadores catastrales. </w:t>
      </w:r>
    </w:p>
    <w:p w14:paraId="2F025EA3" w14:textId="77777777" w:rsidR="00B46B18" w:rsidRDefault="00B46B18" w:rsidP="00B46B18">
      <w:pPr>
        <w:pStyle w:val="Prrafodelista"/>
        <w:spacing w:line="240" w:lineRule="auto"/>
        <w:ind w:left="360"/>
        <w:jc w:val="both"/>
        <w:rPr>
          <w:rFonts w:cs="Arial"/>
          <w:color w:val="000000"/>
          <w:shd w:val="clear" w:color="auto" w:fill="FFFFFF"/>
        </w:rPr>
      </w:pPr>
    </w:p>
    <w:p w14:paraId="65EF6D4F" w14:textId="77777777" w:rsidR="00B46B18" w:rsidRDefault="00923034" w:rsidP="00B46B18">
      <w:pPr>
        <w:pStyle w:val="Prrafodelista"/>
        <w:spacing w:line="240" w:lineRule="auto"/>
        <w:ind w:left="360"/>
        <w:jc w:val="both"/>
        <w:rPr>
          <w:rFonts w:cs="Arial"/>
          <w:color w:val="000000"/>
          <w:shd w:val="clear" w:color="auto" w:fill="FFFFFF"/>
        </w:rPr>
      </w:pPr>
      <w:r w:rsidRPr="00923034">
        <w:rPr>
          <w:rFonts w:cs="Arial"/>
          <w:color w:val="000000"/>
          <w:shd w:val="clear" w:color="auto" w:fill="FFFFFF"/>
        </w:rPr>
        <w:t>El mismo decreto establece, además, que el IGAC actúa como máxima autoridad catastral del país y como ente regulador del servicio público de gestión catastral, función que implica la definición de lineamientos técnicos y la supervisión del cumplimiento normativo por parte de los gestores habilitados.</w:t>
      </w:r>
    </w:p>
    <w:p w14:paraId="409D178A" w14:textId="77777777" w:rsidR="00B46B18" w:rsidRDefault="00B46B18" w:rsidP="00B46B18">
      <w:pPr>
        <w:pStyle w:val="Prrafodelista"/>
        <w:spacing w:line="240" w:lineRule="auto"/>
        <w:ind w:left="360"/>
        <w:jc w:val="both"/>
        <w:rPr>
          <w:rFonts w:cs="Arial"/>
          <w:color w:val="000000"/>
          <w:shd w:val="clear" w:color="auto" w:fill="FFFFFF"/>
        </w:rPr>
      </w:pPr>
    </w:p>
    <w:p w14:paraId="4D5E5183" w14:textId="77777777" w:rsidR="00B46B18" w:rsidRDefault="00923034" w:rsidP="00B46B18">
      <w:pPr>
        <w:pStyle w:val="Prrafodelista"/>
        <w:spacing w:line="240" w:lineRule="auto"/>
        <w:ind w:left="360"/>
        <w:jc w:val="both"/>
        <w:rPr>
          <w:rFonts w:cs="Arial"/>
          <w:color w:val="000000"/>
          <w:shd w:val="clear" w:color="auto" w:fill="FFFFFF"/>
        </w:rPr>
      </w:pPr>
      <w:r w:rsidRPr="00923034">
        <w:rPr>
          <w:rFonts w:cs="Arial"/>
          <w:color w:val="000000"/>
          <w:shd w:val="clear" w:color="auto" w:fill="FFFFFF"/>
        </w:rPr>
        <w:t>Por otra parte, la Ley 1955 de 2019 también establece que los gestores catastrales deben actuar conforme a las disposiciones legales vigentes, y que su competencia está precisamente en la gestión catastral (incluida la parte física y jurídica del predio).</w:t>
      </w:r>
    </w:p>
    <w:p w14:paraId="652D6A51" w14:textId="77777777" w:rsidR="00B46B18" w:rsidRDefault="00B46B18" w:rsidP="00B46B18">
      <w:pPr>
        <w:pStyle w:val="Prrafodelista"/>
        <w:spacing w:line="240" w:lineRule="auto"/>
        <w:ind w:left="360"/>
        <w:jc w:val="both"/>
        <w:rPr>
          <w:rFonts w:cs="Arial"/>
          <w:color w:val="000000"/>
          <w:shd w:val="clear" w:color="auto" w:fill="FFFFFF"/>
        </w:rPr>
      </w:pPr>
    </w:p>
    <w:p w14:paraId="28D2A93A" w14:textId="77777777" w:rsidR="00E700D5" w:rsidRDefault="00E700D5" w:rsidP="00B46B18">
      <w:pPr>
        <w:pStyle w:val="Prrafodelista"/>
        <w:spacing w:line="240" w:lineRule="auto"/>
        <w:ind w:left="360"/>
        <w:jc w:val="both"/>
        <w:rPr>
          <w:rFonts w:cs="Arial"/>
          <w:color w:val="000000"/>
          <w:shd w:val="clear" w:color="auto" w:fill="FFFFFF"/>
        </w:rPr>
      </w:pPr>
    </w:p>
    <w:p w14:paraId="4AF4B591" w14:textId="4BECD45E" w:rsidR="00E700D5" w:rsidRPr="00450B1B" w:rsidRDefault="003861F2" w:rsidP="00B46B18">
      <w:pPr>
        <w:pStyle w:val="Prrafodelista"/>
        <w:spacing w:line="240" w:lineRule="auto"/>
        <w:ind w:left="360"/>
        <w:jc w:val="both"/>
        <w:rPr>
          <w:rFonts w:cs="Arial"/>
          <w:color w:val="000000"/>
          <w:shd w:val="clear" w:color="auto" w:fill="FFFFFF"/>
        </w:rPr>
      </w:pPr>
      <w:r w:rsidRPr="00450B1B">
        <w:rPr>
          <w:rFonts w:cs="Arial"/>
          <w:color w:val="000000"/>
          <w:shd w:val="clear" w:color="auto" w:fill="FFFFFF"/>
        </w:rPr>
        <w:lastRenderedPageBreak/>
        <w:t>Dado lo anterior, según</w:t>
      </w:r>
      <w:r w:rsidR="00450B1B" w:rsidRPr="00450B1B">
        <w:rPr>
          <w:rFonts w:cs="Arial"/>
          <w:color w:val="000000"/>
          <w:shd w:val="clear" w:color="auto" w:fill="FFFFFF"/>
        </w:rPr>
        <w:t xml:space="preserve"> </w:t>
      </w:r>
      <w:r w:rsidR="00450B1B" w:rsidRPr="00450B1B">
        <w:rPr>
          <w:rFonts w:cs="Arial"/>
          <w:color w:val="000000"/>
          <w:shd w:val="clear" w:color="auto" w:fill="FFFFFF"/>
        </w:rPr>
        <w:t>la Resolución 1267 de 2019, expedida por el Instituto Geográfico Agustín Codazzi el 9 de octubre de 2019</w:t>
      </w:r>
      <w:r w:rsidR="00450B1B">
        <w:rPr>
          <w:rFonts w:cs="Arial"/>
          <w:color w:val="000000"/>
          <w:shd w:val="clear" w:color="auto" w:fill="FFFFFF"/>
        </w:rPr>
        <w:t>. P</w:t>
      </w:r>
      <w:r w:rsidRPr="00450B1B">
        <w:rPr>
          <w:rFonts w:cs="Arial"/>
          <w:color w:val="000000"/>
          <w:shd w:val="clear" w:color="auto" w:fill="FFFFFF"/>
        </w:rPr>
        <w:t>or la cual se habilita como Gestor Catastral al Área Metropolitana de Bucaramanga - AMB, y se dictan otras disposiciones</w:t>
      </w:r>
      <w:r w:rsidR="00450B1B">
        <w:rPr>
          <w:rFonts w:cs="Arial"/>
          <w:color w:val="000000"/>
          <w:shd w:val="clear" w:color="auto" w:fill="FFFFFF"/>
        </w:rPr>
        <w:t>.</w:t>
      </w:r>
    </w:p>
    <w:p w14:paraId="6DDB5383" w14:textId="77777777" w:rsidR="00E700D5" w:rsidRDefault="00E700D5" w:rsidP="00B46B18">
      <w:pPr>
        <w:pStyle w:val="Prrafodelista"/>
        <w:spacing w:line="240" w:lineRule="auto"/>
        <w:ind w:left="360"/>
        <w:jc w:val="both"/>
        <w:rPr>
          <w:rFonts w:cs="Arial"/>
          <w:color w:val="000000"/>
          <w:shd w:val="clear" w:color="auto" w:fill="FFFFFF"/>
        </w:rPr>
      </w:pPr>
    </w:p>
    <w:p w14:paraId="1F827DF8" w14:textId="791CB1E7" w:rsidR="004A52BE" w:rsidRPr="007A330C" w:rsidRDefault="00B46B18" w:rsidP="00B46B18">
      <w:pPr>
        <w:pStyle w:val="Prrafodelista"/>
        <w:spacing w:line="240" w:lineRule="auto"/>
        <w:ind w:left="360"/>
        <w:jc w:val="both"/>
        <w:rPr>
          <w:rFonts w:cs="Arial"/>
          <w:color w:val="000000"/>
          <w:shd w:val="clear" w:color="auto" w:fill="FFFFFF"/>
        </w:rPr>
      </w:pPr>
      <w:r>
        <w:rPr>
          <w:rFonts w:cs="Arial"/>
          <w:color w:val="000000"/>
          <w:shd w:val="clear" w:color="auto" w:fill="FFFFFF"/>
        </w:rPr>
        <w:t>Para el caso particular</w:t>
      </w:r>
      <w:r w:rsidR="00505C98">
        <w:rPr>
          <w:rFonts w:cs="Arial"/>
          <w:color w:val="000000"/>
          <w:shd w:val="clear" w:color="auto" w:fill="FFFFFF"/>
        </w:rPr>
        <w:t xml:space="preserve"> </w:t>
      </w:r>
      <w:r w:rsidR="00505C98">
        <w:rPr>
          <w:rFonts w:cs="Arial"/>
          <w:b/>
          <w:bCs/>
          <w:color w:val="000000"/>
          <w:u w:val="single"/>
          <w:shd w:val="clear" w:color="auto" w:fill="FFFFFF"/>
        </w:rPr>
        <w:t xml:space="preserve">consultada la base de </w:t>
      </w:r>
      <w:r w:rsidR="000D4604" w:rsidRPr="000D4604">
        <w:rPr>
          <w:rFonts w:cs="Arial"/>
          <w:b/>
          <w:bCs/>
          <w:color w:val="000000"/>
          <w:u w:val="single"/>
          <w:shd w:val="clear" w:color="auto" w:fill="FFFFFF"/>
          <w:lang w:val="es-ES"/>
        </w:rPr>
        <w:t>consultada la información cartográfica del archivo predial del Área Metropolitana de Bucaramanga – AMB descargado de la página web del AMB datos abiertos de marzo de 2024</w:t>
      </w:r>
      <w:r w:rsidR="00C004DF">
        <w:rPr>
          <w:rFonts w:cs="Arial"/>
          <w:b/>
          <w:bCs/>
          <w:color w:val="000000"/>
          <w:u w:val="single"/>
          <w:shd w:val="clear" w:color="auto" w:fill="FFFFFF"/>
          <w:lang w:val="es-ES"/>
        </w:rPr>
        <w:t>,</w:t>
      </w:r>
      <w:r w:rsidR="003D3E28">
        <w:rPr>
          <w:rFonts w:cs="Arial"/>
          <w:b/>
          <w:bCs/>
          <w:color w:val="000000"/>
          <w:u w:val="single"/>
          <w:shd w:val="clear" w:color="auto" w:fill="FFFFFF"/>
        </w:rPr>
        <w:t xml:space="preserve"> según </w:t>
      </w:r>
      <w:r w:rsidR="00C5193D">
        <w:rPr>
          <w:rFonts w:cs="Arial"/>
          <w:b/>
          <w:bCs/>
          <w:color w:val="000000"/>
          <w:u w:val="single"/>
          <w:shd w:val="clear" w:color="auto" w:fill="FFFFFF"/>
        </w:rPr>
        <w:t xml:space="preserve">el link </w:t>
      </w:r>
      <w:hyperlink r:id="rId10" w:history="1">
        <w:r w:rsidR="00FE5F6A" w:rsidRPr="00A5384E">
          <w:rPr>
            <w:rStyle w:val="Hipervnculo"/>
            <w:rFonts w:cs="Arial"/>
            <w:b/>
            <w:bCs/>
            <w:shd w:val="clear" w:color="auto" w:fill="FFFFFF"/>
          </w:rPr>
          <w:t>https://maps.app.goo.gl/9uQizeYSxsAc2yPJ7</w:t>
        </w:r>
      </w:hyperlink>
      <w:r w:rsidR="00FE5F6A">
        <w:rPr>
          <w:rFonts w:cs="Arial"/>
          <w:b/>
          <w:bCs/>
          <w:color w:val="000000"/>
          <w:u w:val="single"/>
          <w:shd w:val="clear" w:color="auto" w:fill="FFFFFF"/>
        </w:rPr>
        <w:t xml:space="preserve">, relacionado como </w:t>
      </w:r>
      <w:r w:rsidR="00316EFE">
        <w:rPr>
          <w:rFonts w:cs="Arial"/>
          <w:b/>
          <w:bCs/>
          <w:color w:val="000000"/>
          <w:u w:val="single"/>
          <w:shd w:val="clear" w:color="auto" w:fill="FFFFFF"/>
        </w:rPr>
        <w:t>ANEXO</w:t>
      </w:r>
      <w:r w:rsidR="00FE5F6A">
        <w:rPr>
          <w:rFonts w:cs="Arial"/>
          <w:b/>
          <w:bCs/>
          <w:color w:val="000000"/>
          <w:u w:val="single"/>
          <w:shd w:val="clear" w:color="auto" w:fill="FFFFFF"/>
        </w:rPr>
        <w:t xml:space="preserve"> N°</w:t>
      </w:r>
      <w:r w:rsidR="001F0736">
        <w:rPr>
          <w:rFonts w:cs="Arial"/>
          <w:b/>
          <w:bCs/>
          <w:color w:val="000000"/>
          <w:u w:val="single"/>
          <w:shd w:val="clear" w:color="auto" w:fill="FFFFFF"/>
        </w:rPr>
        <w:t xml:space="preserve"> 5 del radicado de </w:t>
      </w:r>
      <w:r w:rsidR="00316EFE">
        <w:rPr>
          <w:rFonts w:cs="Arial"/>
          <w:b/>
          <w:bCs/>
          <w:color w:val="000000"/>
          <w:u w:val="single"/>
          <w:shd w:val="clear" w:color="auto" w:fill="FFFFFF"/>
        </w:rPr>
        <w:t>entrada</w:t>
      </w:r>
      <w:r w:rsidR="001F0736">
        <w:rPr>
          <w:rFonts w:cs="Arial"/>
          <w:b/>
          <w:bCs/>
          <w:color w:val="000000"/>
          <w:u w:val="single"/>
          <w:shd w:val="clear" w:color="auto" w:fill="FFFFFF"/>
        </w:rPr>
        <w:t xml:space="preserve"> CDMB </w:t>
      </w:r>
      <w:proofErr w:type="spellStart"/>
      <w:r w:rsidR="001F0736">
        <w:rPr>
          <w:rFonts w:cs="Arial"/>
          <w:b/>
          <w:bCs/>
          <w:color w:val="000000"/>
          <w:u w:val="single"/>
          <w:shd w:val="clear" w:color="auto" w:fill="FFFFFF"/>
        </w:rPr>
        <w:t>N°</w:t>
      </w:r>
      <w:proofErr w:type="spellEnd"/>
      <w:r w:rsidR="001F0736">
        <w:rPr>
          <w:rFonts w:cs="Arial"/>
          <w:b/>
          <w:bCs/>
          <w:color w:val="000000"/>
          <w:u w:val="single"/>
          <w:shd w:val="clear" w:color="auto" w:fill="FFFFFF"/>
        </w:rPr>
        <w:t xml:space="preserve"> 6164</w:t>
      </w:r>
      <w:r w:rsidR="00AC1DBA">
        <w:rPr>
          <w:rFonts w:cs="Arial"/>
          <w:b/>
          <w:bCs/>
          <w:color w:val="000000"/>
          <w:u w:val="single"/>
          <w:shd w:val="clear" w:color="auto" w:fill="FFFFFF"/>
        </w:rPr>
        <w:t xml:space="preserve"> de 25 de marzo de 2026,</w:t>
      </w:r>
      <w:r w:rsidR="00316EFE">
        <w:rPr>
          <w:rFonts w:cs="Arial"/>
          <w:b/>
          <w:bCs/>
          <w:color w:val="000000"/>
          <w:u w:val="single"/>
          <w:shd w:val="clear" w:color="auto" w:fill="FFFFFF"/>
        </w:rPr>
        <w:t xml:space="preserve"> </w:t>
      </w:r>
      <w:r w:rsidR="00AC1DBA">
        <w:rPr>
          <w:rFonts w:cs="Arial"/>
          <w:b/>
          <w:bCs/>
          <w:color w:val="000000"/>
          <w:u w:val="single"/>
          <w:shd w:val="clear" w:color="auto" w:fill="FFFFFF"/>
        </w:rPr>
        <w:t>se</w:t>
      </w:r>
      <w:r w:rsidR="003B7B1E">
        <w:rPr>
          <w:rFonts w:cs="Arial"/>
          <w:b/>
          <w:bCs/>
          <w:color w:val="000000"/>
          <w:u w:val="single"/>
          <w:shd w:val="clear" w:color="auto" w:fill="FFFFFF"/>
        </w:rPr>
        <w:t xml:space="preserve"> concluye que el predio objeto de consulta de</w:t>
      </w:r>
      <w:r w:rsidR="00924D1F">
        <w:rPr>
          <w:rFonts w:cs="Arial"/>
          <w:b/>
          <w:bCs/>
          <w:color w:val="000000"/>
          <w:u w:val="single"/>
          <w:shd w:val="clear" w:color="auto" w:fill="FFFFFF"/>
        </w:rPr>
        <w:t xml:space="preserve"> a</w:t>
      </w:r>
      <w:r w:rsidR="003B7B1E">
        <w:rPr>
          <w:rFonts w:cs="Arial"/>
          <w:b/>
          <w:bCs/>
          <w:color w:val="000000"/>
          <w:u w:val="single"/>
          <w:shd w:val="clear" w:color="auto" w:fill="FFFFFF"/>
        </w:rPr>
        <w:t xml:space="preserve">cuerdo </w:t>
      </w:r>
      <w:r w:rsidR="00AC1DBA">
        <w:rPr>
          <w:rFonts w:cs="Arial"/>
          <w:b/>
          <w:bCs/>
          <w:color w:val="000000"/>
          <w:u w:val="single"/>
          <w:shd w:val="clear" w:color="auto" w:fill="FFFFFF"/>
        </w:rPr>
        <w:t>con la infor</w:t>
      </w:r>
      <w:r w:rsidR="00316EFE">
        <w:rPr>
          <w:rFonts w:cs="Arial"/>
          <w:b/>
          <w:bCs/>
          <w:color w:val="000000"/>
          <w:u w:val="single"/>
          <w:shd w:val="clear" w:color="auto" w:fill="FFFFFF"/>
        </w:rPr>
        <w:t xml:space="preserve">mación relacionada, es </w:t>
      </w:r>
      <w:r w:rsidR="003B7B1E">
        <w:rPr>
          <w:rFonts w:cs="Arial"/>
          <w:b/>
          <w:bCs/>
          <w:color w:val="000000"/>
          <w:u w:val="single"/>
          <w:shd w:val="clear" w:color="auto" w:fill="FFFFFF"/>
        </w:rPr>
        <w:t>el predio</w:t>
      </w:r>
      <w:r w:rsidR="005109DE">
        <w:rPr>
          <w:rFonts w:cs="Arial"/>
          <w:b/>
          <w:bCs/>
          <w:color w:val="000000"/>
          <w:u w:val="single"/>
          <w:shd w:val="clear" w:color="auto" w:fill="FFFFFF"/>
        </w:rPr>
        <w:t xml:space="preserve"> identificado con n</w:t>
      </w:r>
      <w:r w:rsidR="00CA4583">
        <w:rPr>
          <w:rFonts w:cs="Arial"/>
          <w:b/>
          <w:bCs/>
          <w:color w:val="000000"/>
          <w:u w:val="single"/>
          <w:shd w:val="clear" w:color="auto" w:fill="FFFFFF"/>
        </w:rPr>
        <w:t>ú</w:t>
      </w:r>
      <w:r w:rsidR="005109DE">
        <w:rPr>
          <w:rFonts w:cs="Arial"/>
          <w:b/>
          <w:bCs/>
          <w:color w:val="000000"/>
          <w:u w:val="single"/>
          <w:shd w:val="clear" w:color="auto" w:fill="FFFFFF"/>
        </w:rPr>
        <w:t xml:space="preserve">mero predial </w:t>
      </w:r>
      <w:r w:rsidR="000E3950">
        <w:rPr>
          <w:rFonts w:cs="Arial"/>
          <w:b/>
          <w:bCs/>
          <w:color w:val="000000"/>
          <w:u w:val="single"/>
          <w:shd w:val="clear" w:color="auto" w:fill="FFFFFF"/>
        </w:rPr>
        <w:t>00-004-0001-0020-000</w:t>
      </w:r>
      <w:r w:rsidR="00523C86">
        <w:rPr>
          <w:rFonts w:cs="Arial"/>
          <w:b/>
          <w:bCs/>
          <w:color w:val="000000"/>
          <w:u w:val="single"/>
          <w:shd w:val="clear" w:color="auto" w:fill="FFFFFF"/>
        </w:rPr>
        <w:t xml:space="preserve"> del Municipio de </w:t>
      </w:r>
      <w:r w:rsidR="00ED4BE5">
        <w:rPr>
          <w:rFonts w:cs="Arial"/>
          <w:b/>
          <w:bCs/>
          <w:color w:val="000000"/>
          <w:u w:val="single"/>
          <w:shd w:val="clear" w:color="auto" w:fill="FFFFFF"/>
        </w:rPr>
        <w:t>Bucaramanga</w:t>
      </w:r>
      <w:r w:rsidR="0038104D">
        <w:rPr>
          <w:rFonts w:cs="Arial"/>
          <w:b/>
          <w:bCs/>
          <w:color w:val="000000"/>
          <w:u w:val="single"/>
          <w:shd w:val="clear" w:color="auto" w:fill="FFFFFF"/>
        </w:rPr>
        <w:t>,</w:t>
      </w:r>
      <w:r w:rsidR="00523C86">
        <w:rPr>
          <w:rFonts w:cs="Arial"/>
          <w:b/>
          <w:bCs/>
          <w:color w:val="000000"/>
          <w:u w:val="single"/>
          <w:shd w:val="clear" w:color="auto" w:fill="FFFFFF"/>
        </w:rPr>
        <w:t xml:space="preserve"> Santander</w:t>
      </w:r>
      <w:r w:rsidR="0038104D">
        <w:rPr>
          <w:rFonts w:cs="Arial"/>
          <w:b/>
          <w:bCs/>
          <w:color w:val="000000"/>
          <w:u w:val="single"/>
          <w:shd w:val="clear" w:color="auto" w:fill="FFFFFF"/>
        </w:rPr>
        <w:t>.</w:t>
      </w:r>
    </w:p>
    <w:p w14:paraId="58B42C22" w14:textId="77777777" w:rsidR="007A330C" w:rsidRPr="007A330C" w:rsidRDefault="007A330C" w:rsidP="00B46B18">
      <w:pPr>
        <w:pStyle w:val="Prrafodelista"/>
        <w:spacing w:line="240" w:lineRule="auto"/>
        <w:ind w:left="360"/>
        <w:jc w:val="both"/>
        <w:rPr>
          <w:rFonts w:cs="Arial"/>
          <w:color w:val="000000"/>
          <w:shd w:val="clear" w:color="auto" w:fill="FFFFFF"/>
        </w:rPr>
      </w:pPr>
    </w:p>
    <w:p w14:paraId="1D22912D" w14:textId="77777777" w:rsidR="003A39E8" w:rsidRDefault="003A39E8" w:rsidP="00B46B18">
      <w:pPr>
        <w:pStyle w:val="Prrafodelista"/>
        <w:spacing w:line="240" w:lineRule="auto"/>
        <w:ind w:left="360"/>
        <w:jc w:val="both"/>
        <w:rPr>
          <w:rFonts w:cs="Arial"/>
          <w:color w:val="000000"/>
          <w:shd w:val="clear" w:color="auto" w:fill="FFFFFF"/>
        </w:rPr>
      </w:pPr>
    </w:p>
    <w:p w14:paraId="013CB844" w14:textId="77777777" w:rsidR="00781438" w:rsidRDefault="00781438" w:rsidP="00FA1C44">
      <w:pPr>
        <w:spacing w:line="240" w:lineRule="auto"/>
        <w:jc w:val="both"/>
        <w:rPr>
          <w:rFonts w:cs="Arial"/>
        </w:rPr>
      </w:pPr>
      <w:bookmarkStart w:id="0" w:name="_Hlk192002387"/>
      <w:bookmarkStart w:id="1" w:name="_Hlk194945858"/>
    </w:p>
    <w:p w14:paraId="1A392958" w14:textId="1A07C027" w:rsidR="00FA1C44" w:rsidRPr="00B46B18" w:rsidRDefault="001111FE">
      <w:pPr>
        <w:pStyle w:val="Prrafodelista"/>
        <w:numPr>
          <w:ilvl w:val="0"/>
          <w:numId w:val="7"/>
        </w:numPr>
        <w:spacing w:line="240" w:lineRule="auto"/>
        <w:jc w:val="both"/>
        <w:rPr>
          <w:rFonts w:cs="Arial"/>
        </w:rPr>
      </w:pPr>
      <w:r w:rsidRPr="001111FE">
        <w:rPr>
          <w:rFonts w:cs="Arial"/>
        </w:rPr>
        <w:t>Consultada la información cartográfica del archivo predial del Área Metropolitana de Bucaramanga – AMB descargado de la página web del AMB datos abiertos de marzo de 2024 y de acuerdo a la cartografía suministrada por el Sistema de Información Geográfica de la entidad (</w:t>
      </w:r>
      <w:r w:rsidRPr="001111FE">
        <w:rPr>
          <w:rFonts w:cs="Arial"/>
          <w:b/>
          <w:bCs/>
        </w:rPr>
        <w:t xml:space="preserve">ver mapa Anexo </w:t>
      </w:r>
      <w:proofErr w:type="spellStart"/>
      <w:r w:rsidRPr="001111FE">
        <w:rPr>
          <w:rFonts w:cs="Arial"/>
          <w:b/>
          <w:bCs/>
        </w:rPr>
        <w:t>N°</w:t>
      </w:r>
      <w:proofErr w:type="spellEnd"/>
      <w:r w:rsidRPr="001111FE">
        <w:rPr>
          <w:rFonts w:cs="Arial"/>
          <w:b/>
          <w:bCs/>
        </w:rPr>
        <w:t xml:space="preserve"> 1</w:t>
      </w:r>
      <w:r w:rsidR="00FA1C44" w:rsidRPr="00B46B18">
        <w:rPr>
          <w:rFonts w:cs="Arial"/>
        </w:rPr>
        <w:t>),</w:t>
      </w:r>
      <w:r w:rsidR="009578FE">
        <w:rPr>
          <w:rFonts w:cs="Arial"/>
        </w:rPr>
        <w:t xml:space="preserve"> el predio</w:t>
      </w:r>
      <w:r w:rsidR="00E64C99">
        <w:rPr>
          <w:rFonts w:cs="Arial"/>
        </w:rPr>
        <w:t xml:space="preserve"> objeto de consulta se encuentra</w:t>
      </w:r>
      <w:r w:rsidR="00547FFB">
        <w:rPr>
          <w:rFonts w:cs="Arial"/>
        </w:rPr>
        <w:t xml:space="preserve"> </w:t>
      </w:r>
      <w:r w:rsidR="0053180F">
        <w:rPr>
          <w:rFonts w:cs="Arial"/>
        </w:rPr>
        <w:t xml:space="preserve">identificado </w:t>
      </w:r>
      <w:r w:rsidR="009578FE">
        <w:rPr>
          <w:rFonts w:cs="Arial"/>
        </w:rPr>
        <w:t>por el</w:t>
      </w:r>
      <w:r w:rsidR="0053180F">
        <w:rPr>
          <w:rFonts w:cs="Arial"/>
        </w:rPr>
        <w:t xml:space="preserve"> número predial </w:t>
      </w:r>
      <w:r w:rsidR="00FD6F04">
        <w:rPr>
          <w:rFonts w:cs="Arial"/>
        </w:rPr>
        <w:t>00-0</w:t>
      </w:r>
      <w:r w:rsidR="00066B12">
        <w:rPr>
          <w:rFonts w:cs="Arial"/>
        </w:rPr>
        <w:t xml:space="preserve">4-0001-0020-000 </w:t>
      </w:r>
      <w:r w:rsidR="00C153AE">
        <w:rPr>
          <w:rFonts w:cs="Arial"/>
        </w:rPr>
        <w:t xml:space="preserve">del Municipio de </w:t>
      </w:r>
      <w:r w:rsidR="00066B12">
        <w:rPr>
          <w:rFonts w:cs="Arial"/>
        </w:rPr>
        <w:t>Bucaram</w:t>
      </w:r>
      <w:r w:rsidR="00542662">
        <w:rPr>
          <w:rFonts w:cs="Arial"/>
        </w:rPr>
        <w:t>anga</w:t>
      </w:r>
      <w:r w:rsidR="00C153AE">
        <w:rPr>
          <w:rFonts w:cs="Arial"/>
        </w:rPr>
        <w:t xml:space="preserve">, </w:t>
      </w:r>
      <w:r w:rsidR="00FA166C">
        <w:rPr>
          <w:rFonts w:cs="Arial"/>
        </w:rPr>
        <w:t>Santander</w:t>
      </w:r>
      <w:r w:rsidR="00FA1C44" w:rsidRPr="00B46B18">
        <w:rPr>
          <w:rFonts w:cs="Arial"/>
        </w:rPr>
        <w:t xml:space="preserve">, </w:t>
      </w:r>
      <w:r w:rsidR="00FA166C">
        <w:rPr>
          <w:rFonts w:cs="Arial"/>
        </w:rPr>
        <w:t xml:space="preserve">el cual </w:t>
      </w:r>
      <w:r w:rsidR="00FA1C44" w:rsidRPr="00B46B18">
        <w:rPr>
          <w:rFonts w:cs="Arial"/>
        </w:rPr>
        <w:t xml:space="preserve">se encuentra reglamentado según la Zonificación Ambiental del POMCA RIO ALTO LEBRIJA, adoptado mediante Resolución CDMB </w:t>
      </w:r>
      <w:proofErr w:type="spellStart"/>
      <w:r w:rsidR="00FA1C44" w:rsidRPr="00B46B18">
        <w:rPr>
          <w:rFonts w:cs="Arial"/>
        </w:rPr>
        <w:t>N°</w:t>
      </w:r>
      <w:proofErr w:type="spellEnd"/>
      <w:r w:rsidR="00FA1C44" w:rsidRPr="00B46B18">
        <w:rPr>
          <w:rFonts w:cs="Arial"/>
        </w:rPr>
        <w:t xml:space="preserve"> 0392 de julio 17 de 2020 y se encuentra zonificado de la siguiente manera:</w:t>
      </w:r>
    </w:p>
    <w:p w14:paraId="4FB06804" w14:textId="77777777" w:rsidR="00542662" w:rsidRDefault="00542662" w:rsidP="00FA1C44">
      <w:pPr>
        <w:spacing w:line="240" w:lineRule="auto"/>
        <w:jc w:val="both"/>
        <w:rPr>
          <w:rFonts w:cs="Arial"/>
          <w:bCs/>
          <w:iCs/>
          <w:lang w:val="es-ES"/>
        </w:rPr>
      </w:pPr>
    </w:p>
    <w:p w14:paraId="27702BC4" w14:textId="77777777" w:rsidR="00F37699" w:rsidRPr="00F37699" w:rsidRDefault="00F37699" w:rsidP="00F37699">
      <w:pPr>
        <w:widowControl/>
        <w:spacing w:line="240" w:lineRule="auto"/>
        <w:jc w:val="both"/>
      </w:pPr>
    </w:p>
    <w:tbl>
      <w:tblPr>
        <w:tblW w:w="54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87"/>
        <w:gridCol w:w="802"/>
        <w:gridCol w:w="849"/>
        <w:gridCol w:w="1845"/>
        <w:gridCol w:w="2272"/>
        <w:gridCol w:w="798"/>
        <w:gridCol w:w="1372"/>
      </w:tblGrid>
      <w:tr w:rsidR="002D04CF" w:rsidRPr="00F37699" w14:paraId="0029DCEC" w14:textId="39BFC5DD" w:rsidTr="00571F99">
        <w:trPr>
          <w:trHeight w:val="535"/>
          <w:jc w:val="center"/>
        </w:trPr>
        <w:tc>
          <w:tcPr>
            <w:tcW w:w="961" w:type="pct"/>
            <w:shd w:val="clear" w:color="000000" w:fill="92D050"/>
            <w:vAlign w:val="center"/>
            <w:hideMark/>
          </w:tcPr>
          <w:p w14:paraId="154BD041" w14:textId="4BB86246" w:rsidR="002D04CF" w:rsidRPr="00F37699" w:rsidRDefault="002D04CF" w:rsidP="00571F99">
            <w:pPr>
              <w:widowControl/>
              <w:spacing w:line="240" w:lineRule="auto"/>
              <w:jc w:val="center"/>
              <w:rPr>
                <w:rFonts w:eastAsia="Times New Roman" w:cs="Arial"/>
                <w:b/>
                <w:color w:val="000000"/>
                <w:sz w:val="18"/>
                <w:szCs w:val="18"/>
                <w:lang w:eastAsia="es-CO"/>
              </w:rPr>
            </w:pPr>
            <w:r w:rsidRPr="00F37699">
              <w:rPr>
                <w:rFonts w:eastAsia="Times New Roman" w:cs="Arial"/>
                <w:b/>
                <w:color w:val="000000"/>
                <w:sz w:val="18"/>
                <w:szCs w:val="18"/>
                <w:lang w:eastAsia="es-CO"/>
              </w:rPr>
              <w:t>P</w:t>
            </w:r>
            <w:r>
              <w:rPr>
                <w:rFonts w:eastAsia="Times New Roman" w:cs="Arial"/>
                <w:b/>
                <w:color w:val="000000"/>
                <w:sz w:val="18"/>
                <w:szCs w:val="18"/>
                <w:lang w:eastAsia="es-CO"/>
              </w:rPr>
              <w:t>REDIO</w:t>
            </w:r>
          </w:p>
        </w:tc>
        <w:tc>
          <w:tcPr>
            <w:tcW w:w="408" w:type="pct"/>
            <w:shd w:val="clear" w:color="000000" w:fill="92D050"/>
            <w:vAlign w:val="center"/>
            <w:hideMark/>
          </w:tcPr>
          <w:p w14:paraId="1880FD1F" w14:textId="77777777" w:rsidR="002D04CF" w:rsidRPr="00F37699" w:rsidRDefault="002D04CF" w:rsidP="00571F99">
            <w:pPr>
              <w:widowControl/>
              <w:spacing w:line="240" w:lineRule="auto"/>
              <w:jc w:val="center"/>
              <w:rPr>
                <w:rFonts w:eastAsia="Times New Roman" w:cs="Arial"/>
                <w:b/>
                <w:color w:val="000000"/>
                <w:sz w:val="18"/>
                <w:szCs w:val="18"/>
                <w:lang w:eastAsia="es-CO"/>
              </w:rPr>
            </w:pPr>
            <w:r w:rsidRPr="00F37699">
              <w:rPr>
                <w:rFonts w:eastAsia="Times New Roman" w:cs="Arial"/>
                <w:b/>
                <w:color w:val="000000"/>
                <w:sz w:val="18"/>
                <w:szCs w:val="18"/>
                <w:lang w:eastAsia="es-CO"/>
              </w:rPr>
              <w:t>COD ZONA</w:t>
            </w:r>
          </w:p>
        </w:tc>
        <w:tc>
          <w:tcPr>
            <w:tcW w:w="432" w:type="pct"/>
            <w:shd w:val="clear" w:color="000000" w:fill="92D050"/>
            <w:vAlign w:val="center"/>
            <w:hideMark/>
          </w:tcPr>
          <w:p w14:paraId="277B47E2" w14:textId="77777777" w:rsidR="002D04CF" w:rsidRPr="00F37699" w:rsidRDefault="002D04CF" w:rsidP="00571F99">
            <w:pPr>
              <w:widowControl/>
              <w:spacing w:line="240" w:lineRule="auto"/>
              <w:jc w:val="center"/>
              <w:rPr>
                <w:rFonts w:eastAsia="Times New Roman" w:cs="Arial"/>
                <w:b/>
                <w:color w:val="000000"/>
                <w:sz w:val="18"/>
                <w:szCs w:val="18"/>
                <w:lang w:eastAsia="es-CO"/>
              </w:rPr>
            </w:pPr>
            <w:r w:rsidRPr="00F37699">
              <w:rPr>
                <w:rFonts w:eastAsia="Times New Roman" w:cs="Arial"/>
                <w:b/>
                <w:color w:val="000000"/>
                <w:sz w:val="18"/>
                <w:szCs w:val="18"/>
                <w:lang w:eastAsia="es-CO"/>
              </w:rPr>
              <w:t>POMCA</w:t>
            </w:r>
          </w:p>
        </w:tc>
        <w:tc>
          <w:tcPr>
            <w:tcW w:w="939" w:type="pct"/>
            <w:shd w:val="clear" w:color="000000" w:fill="92D050"/>
            <w:vAlign w:val="center"/>
            <w:hideMark/>
          </w:tcPr>
          <w:p w14:paraId="3F8176BA" w14:textId="77777777" w:rsidR="002D04CF" w:rsidRPr="00F37699" w:rsidRDefault="002D04CF" w:rsidP="00571F99">
            <w:pPr>
              <w:widowControl/>
              <w:spacing w:line="240" w:lineRule="auto"/>
              <w:jc w:val="center"/>
              <w:rPr>
                <w:rFonts w:eastAsia="Times New Roman" w:cs="Arial"/>
                <w:b/>
                <w:color w:val="000000"/>
                <w:sz w:val="18"/>
                <w:szCs w:val="18"/>
                <w:lang w:eastAsia="es-CO"/>
              </w:rPr>
            </w:pPr>
            <w:r w:rsidRPr="00F37699">
              <w:rPr>
                <w:rFonts w:eastAsia="Times New Roman" w:cs="Arial"/>
                <w:b/>
                <w:color w:val="000000"/>
                <w:sz w:val="18"/>
                <w:szCs w:val="18"/>
                <w:lang w:eastAsia="es-CO"/>
              </w:rPr>
              <w:t>CATEGORIA DE ORDENACIÓN</w:t>
            </w:r>
          </w:p>
        </w:tc>
        <w:tc>
          <w:tcPr>
            <w:tcW w:w="1156" w:type="pct"/>
            <w:shd w:val="clear" w:color="000000" w:fill="92D050"/>
            <w:vAlign w:val="center"/>
            <w:hideMark/>
          </w:tcPr>
          <w:p w14:paraId="64B49E4D" w14:textId="77777777" w:rsidR="002D04CF" w:rsidRPr="00F37699" w:rsidRDefault="002D04CF" w:rsidP="00571F99">
            <w:pPr>
              <w:widowControl/>
              <w:spacing w:line="240" w:lineRule="auto"/>
              <w:jc w:val="center"/>
              <w:rPr>
                <w:rFonts w:eastAsia="Times New Roman" w:cs="Arial"/>
                <w:b/>
                <w:color w:val="000000"/>
                <w:sz w:val="18"/>
                <w:szCs w:val="18"/>
                <w:lang w:eastAsia="es-CO"/>
              </w:rPr>
            </w:pPr>
            <w:r w:rsidRPr="00F37699">
              <w:rPr>
                <w:rFonts w:eastAsia="Times New Roman" w:cs="Arial"/>
                <w:b/>
                <w:color w:val="000000"/>
                <w:sz w:val="18"/>
                <w:szCs w:val="18"/>
                <w:lang w:eastAsia="es-CO"/>
              </w:rPr>
              <w:t>TIPO ZONIFICACIÓN</w:t>
            </w:r>
          </w:p>
        </w:tc>
        <w:tc>
          <w:tcPr>
            <w:tcW w:w="406" w:type="pct"/>
            <w:shd w:val="clear" w:color="000000" w:fill="92D050"/>
            <w:vAlign w:val="center"/>
          </w:tcPr>
          <w:p w14:paraId="2A677C5D" w14:textId="7FD55147" w:rsidR="001B02B7" w:rsidRPr="00F37699" w:rsidRDefault="001B02B7" w:rsidP="00571F99">
            <w:pPr>
              <w:widowControl/>
              <w:spacing w:line="240" w:lineRule="auto"/>
              <w:jc w:val="center"/>
              <w:rPr>
                <w:rFonts w:eastAsia="Times New Roman" w:cs="Arial"/>
                <w:b/>
                <w:color w:val="000000"/>
                <w:sz w:val="18"/>
                <w:szCs w:val="18"/>
                <w:lang w:eastAsia="es-CO"/>
              </w:rPr>
            </w:pPr>
            <w:r>
              <w:rPr>
                <w:rFonts w:eastAsia="Times New Roman" w:cs="Arial"/>
                <w:b/>
                <w:color w:val="000000"/>
                <w:sz w:val="18"/>
                <w:szCs w:val="18"/>
                <w:lang w:eastAsia="es-CO"/>
              </w:rPr>
              <w:t>ÁREA Ha.</w:t>
            </w:r>
          </w:p>
        </w:tc>
        <w:tc>
          <w:tcPr>
            <w:tcW w:w="698" w:type="pct"/>
            <w:shd w:val="clear" w:color="000000" w:fill="92D050"/>
            <w:vAlign w:val="center"/>
          </w:tcPr>
          <w:p w14:paraId="0D167892" w14:textId="2A785349" w:rsidR="002D04CF" w:rsidRPr="00F37699" w:rsidRDefault="001B02B7" w:rsidP="00571F99">
            <w:pPr>
              <w:widowControl/>
              <w:spacing w:line="240" w:lineRule="auto"/>
              <w:jc w:val="center"/>
              <w:rPr>
                <w:rFonts w:eastAsia="Times New Roman" w:cs="Arial"/>
                <w:b/>
                <w:color w:val="000000"/>
                <w:sz w:val="18"/>
                <w:szCs w:val="18"/>
                <w:lang w:eastAsia="es-CO"/>
              </w:rPr>
            </w:pPr>
            <w:r>
              <w:rPr>
                <w:rFonts w:eastAsia="Times New Roman" w:cs="Arial"/>
                <w:b/>
                <w:color w:val="000000"/>
                <w:sz w:val="18"/>
                <w:szCs w:val="18"/>
                <w:lang w:eastAsia="es-CO"/>
              </w:rPr>
              <w:t>PORCENTAJE</w:t>
            </w:r>
          </w:p>
        </w:tc>
      </w:tr>
      <w:tr w:rsidR="002D04CF" w:rsidRPr="00F37699" w14:paraId="4FD84BE0" w14:textId="5F3DAC6A" w:rsidTr="00571F99">
        <w:trPr>
          <w:trHeight w:val="542"/>
          <w:jc w:val="center"/>
        </w:trPr>
        <w:tc>
          <w:tcPr>
            <w:tcW w:w="961" w:type="pct"/>
            <w:vMerge w:val="restart"/>
            <w:tcBorders>
              <w:bottom w:val="single" w:sz="4" w:space="0" w:color="auto"/>
            </w:tcBorders>
            <w:vAlign w:val="center"/>
          </w:tcPr>
          <w:p w14:paraId="610D0141" w14:textId="35122662" w:rsidR="002D04CF" w:rsidRPr="00F37699" w:rsidRDefault="002D04CF" w:rsidP="00571F99">
            <w:pPr>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00-04-0001-0020-000</w:t>
            </w:r>
          </w:p>
        </w:tc>
        <w:tc>
          <w:tcPr>
            <w:tcW w:w="408" w:type="pct"/>
            <w:tcBorders>
              <w:bottom w:val="single" w:sz="4" w:space="0" w:color="auto"/>
            </w:tcBorders>
            <w:shd w:val="clear" w:color="auto" w:fill="4CCC00"/>
            <w:vAlign w:val="center"/>
          </w:tcPr>
          <w:p w14:paraId="4AF60B4E" w14:textId="77777777" w:rsidR="002D04CF" w:rsidRPr="00F37699" w:rsidRDefault="002D04CF" w:rsidP="00571F99">
            <w:pPr>
              <w:widowControl/>
              <w:spacing w:line="240" w:lineRule="auto"/>
              <w:jc w:val="center"/>
              <w:rPr>
                <w:rFonts w:cs="Arial"/>
                <w:bCs/>
                <w:color w:val="FFFFFF" w:themeColor="background1"/>
                <w:sz w:val="20"/>
                <w:szCs w:val="20"/>
              </w:rPr>
            </w:pPr>
            <w:r w:rsidRPr="00F37699">
              <w:rPr>
                <w:rFonts w:cs="Arial"/>
                <w:bCs/>
                <w:color w:val="FFFFFF" w:themeColor="background1"/>
                <w:sz w:val="20"/>
                <w:szCs w:val="20"/>
              </w:rPr>
              <w:t>C – 06</w:t>
            </w:r>
          </w:p>
        </w:tc>
        <w:tc>
          <w:tcPr>
            <w:tcW w:w="432" w:type="pct"/>
            <w:vMerge w:val="restart"/>
            <w:tcBorders>
              <w:bottom w:val="single" w:sz="4" w:space="0" w:color="auto"/>
            </w:tcBorders>
            <w:vAlign w:val="center"/>
          </w:tcPr>
          <w:p w14:paraId="5C1C9EC1" w14:textId="77777777" w:rsidR="002D04CF" w:rsidRPr="00F37699" w:rsidRDefault="002D04CF" w:rsidP="00571F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POMCA Alto Lebrija</w:t>
            </w:r>
          </w:p>
        </w:tc>
        <w:tc>
          <w:tcPr>
            <w:tcW w:w="939" w:type="pct"/>
            <w:tcBorders>
              <w:bottom w:val="single" w:sz="4" w:space="0" w:color="auto"/>
            </w:tcBorders>
            <w:vAlign w:val="center"/>
          </w:tcPr>
          <w:p w14:paraId="51032FC6" w14:textId="77777777" w:rsidR="002D04CF" w:rsidRPr="00F37699" w:rsidRDefault="002D04CF" w:rsidP="00571F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Conservación y Protección Ambiental</w:t>
            </w:r>
          </w:p>
        </w:tc>
        <w:tc>
          <w:tcPr>
            <w:tcW w:w="1156" w:type="pct"/>
            <w:tcBorders>
              <w:bottom w:val="single" w:sz="4" w:space="0" w:color="auto"/>
            </w:tcBorders>
            <w:vAlign w:val="center"/>
          </w:tcPr>
          <w:p w14:paraId="024C9AB9" w14:textId="77777777" w:rsidR="002D04CF" w:rsidRPr="00F37699" w:rsidRDefault="002D04CF" w:rsidP="00571F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DRMI Bucaramanga</w:t>
            </w:r>
          </w:p>
        </w:tc>
        <w:tc>
          <w:tcPr>
            <w:tcW w:w="406" w:type="pct"/>
            <w:tcBorders>
              <w:bottom w:val="single" w:sz="4" w:space="0" w:color="auto"/>
            </w:tcBorders>
            <w:vAlign w:val="center"/>
          </w:tcPr>
          <w:p w14:paraId="33CA902B" w14:textId="5C8447B1" w:rsidR="002D04CF" w:rsidRPr="00F37699" w:rsidRDefault="00573373" w:rsidP="00571F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17,60</w:t>
            </w:r>
          </w:p>
        </w:tc>
        <w:tc>
          <w:tcPr>
            <w:tcW w:w="698" w:type="pct"/>
            <w:tcBorders>
              <w:bottom w:val="single" w:sz="4" w:space="0" w:color="auto"/>
            </w:tcBorders>
            <w:vAlign w:val="center"/>
          </w:tcPr>
          <w:p w14:paraId="5C0C3559" w14:textId="06235A12" w:rsidR="002D04CF" w:rsidRPr="00F37699" w:rsidRDefault="00573373" w:rsidP="00571F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87,45</w:t>
            </w:r>
          </w:p>
        </w:tc>
      </w:tr>
      <w:tr w:rsidR="002D04CF" w:rsidRPr="00F37699" w14:paraId="279BC5A6" w14:textId="47DE553A" w:rsidTr="00571F99">
        <w:trPr>
          <w:trHeight w:val="171"/>
          <w:jc w:val="center"/>
        </w:trPr>
        <w:tc>
          <w:tcPr>
            <w:tcW w:w="961" w:type="pct"/>
            <w:vMerge/>
            <w:vAlign w:val="center"/>
            <w:hideMark/>
          </w:tcPr>
          <w:p w14:paraId="32F20D62" w14:textId="68A1A8F0" w:rsidR="002D04CF" w:rsidRPr="00F37699" w:rsidRDefault="002D04CF" w:rsidP="00571F99">
            <w:pPr>
              <w:widowControl/>
              <w:spacing w:line="240" w:lineRule="auto"/>
              <w:jc w:val="center"/>
              <w:rPr>
                <w:rFonts w:eastAsia="Times New Roman" w:cs="Arial"/>
                <w:bCs/>
                <w:color w:val="000000"/>
                <w:sz w:val="18"/>
                <w:szCs w:val="18"/>
                <w:lang w:eastAsia="es-CO"/>
              </w:rPr>
            </w:pPr>
          </w:p>
        </w:tc>
        <w:tc>
          <w:tcPr>
            <w:tcW w:w="408" w:type="pct"/>
            <w:shd w:val="clear" w:color="auto" w:fill="686868"/>
            <w:vAlign w:val="center"/>
            <w:hideMark/>
          </w:tcPr>
          <w:p w14:paraId="0AF82898" w14:textId="77777777" w:rsidR="002D04CF" w:rsidRPr="00F37699" w:rsidRDefault="002D04CF" w:rsidP="00571F99">
            <w:pPr>
              <w:widowControl/>
              <w:spacing w:line="240" w:lineRule="auto"/>
              <w:jc w:val="center"/>
              <w:rPr>
                <w:rFonts w:eastAsia="Times New Roman" w:cs="Arial"/>
                <w:color w:val="000000"/>
                <w:sz w:val="18"/>
                <w:szCs w:val="18"/>
                <w:lang w:eastAsia="es-CO"/>
              </w:rPr>
            </w:pPr>
            <w:r w:rsidRPr="00F37699">
              <w:rPr>
                <w:rFonts w:cs="Arial"/>
                <w:bCs/>
                <w:color w:val="FFFFFF" w:themeColor="background1"/>
                <w:sz w:val="20"/>
                <w:szCs w:val="20"/>
              </w:rPr>
              <w:t>M – 08</w:t>
            </w:r>
          </w:p>
        </w:tc>
        <w:tc>
          <w:tcPr>
            <w:tcW w:w="432" w:type="pct"/>
            <w:vMerge/>
            <w:vAlign w:val="center"/>
            <w:hideMark/>
          </w:tcPr>
          <w:p w14:paraId="6D3A0756" w14:textId="77777777" w:rsidR="002D04CF" w:rsidRPr="00F37699" w:rsidRDefault="002D04CF" w:rsidP="00571F99">
            <w:pPr>
              <w:widowControl/>
              <w:spacing w:line="240" w:lineRule="auto"/>
              <w:jc w:val="center"/>
              <w:rPr>
                <w:rFonts w:eastAsia="Times New Roman" w:cs="Arial"/>
                <w:color w:val="000000"/>
                <w:sz w:val="18"/>
                <w:szCs w:val="18"/>
                <w:lang w:eastAsia="es-CO"/>
              </w:rPr>
            </w:pPr>
          </w:p>
        </w:tc>
        <w:tc>
          <w:tcPr>
            <w:tcW w:w="939" w:type="pct"/>
            <w:vAlign w:val="center"/>
            <w:hideMark/>
          </w:tcPr>
          <w:p w14:paraId="66387051" w14:textId="77777777" w:rsidR="002D04CF" w:rsidRPr="00F37699" w:rsidRDefault="002D04CF" w:rsidP="00571F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Uso Múltiple</w:t>
            </w:r>
          </w:p>
        </w:tc>
        <w:tc>
          <w:tcPr>
            <w:tcW w:w="1156" w:type="pct"/>
            <w:vAlign w:val="center"/>
            <w:hideMark/>
          </w:tcPr>
          <w:p w14:paraId="1E39B9DB" w14:textId="77777777" w:rsidR="002D04CF" w:rsidRPr="00F37699" w:rsidRDefault="002D04CF" w:rsidP="00571F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Áreas urbanas, municipales y distritales</w:t>
            </w:r>
          </w:p>
        </w:tc>
        <w:tc>
          <w:tcPr>
            <w:tcW w:w="406" w:type="pct"/>
            <w:vAlign w:val="center"/>
          </w:tcPr>
          <w:p w14:paraId="0848FEAE" w14:textId="7F984926" w:rsidR="002D04CF" w:rsidRPr="00F37699" w:rsidRDefault="00573373" w:rsidP="00571F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2,52</w:t>
            </w:r>
          </w:p>
        </w:tc>
        <w:tc>
          <w:tcPr>
            <w:tcW w:w="698" w:type="pct"/>
            <w:vAlign w:val="center"/>
          </w:tcPr>
          <w:p w14:paraId="37787799" w14:textId="57491BE3" w:rsidR="002D04CF" w:rsidRPr="00F37699" w:rsidRDefault="00573373" w:rsidP="00571F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12,55</w:t>
            </w:r>
          </w:p>
        </w:tc>
      </w:tr>
      <w:tr w:rsidR="00571F99" w:rsidRPr="00F37699" w14:paraId="25CB5FFF" w14:textId="679FB46E" w:rsidTr="00571F99">
        <w:trPr>
          <w:trHeight w:val="282"/>
          <w:jc w:val="center"/>
        </w:trPr>
        <w:tc>
          <w:tcPr>
            <w:tcW w:w="3896" w:type="pct"/>
            <w:gridSpan w:val="5"/>
            <w:shd w:val="clear" w:color="000000" w:fill="92D050"/>
            <w:vAlign w:val="center"/>
            <w:hideMark/>
          </w:tcPr>
          <w:p w14:paraId="1DFA48E6" w14:textId="11D3B2DB" w:rsidR="00571F99" w:rsidRPr="00F37699" w:rsidRDefault="00571F99" w:rsidP="00571F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TOTAL</w:t>
            </w:r>
          </w:p>
        </w:tc>
        <w:tc>
          <w:tcPr>
            <w:tcW w:w="406" w:type="pct"/>
            <w:shd w:val="clear" w:color="000000" w:fill="92D050"/>
            <w:vAlign w:val="center"/>
          </w:tcPr>
          <w:p w14:paraId="2A44BCE7" w14:textId="15D545CF" w:rsidR="00571F99" w:rsidRPr="00F37699" w:rsidRDefault="00571F99" w:rsidP="00571F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20,12</w:t>
            </w:r>
          </w:p>
        </w:tc>
        <w:tc>
          <w:tcPr>
            <w:tcW w:w="698" w:type="pct"/>
            <w:shd w:val="clear" w:color="000000" w:fill="92D050"/>
            <w:vAlign w:val="center"/>
          </w:tcPr>
          <w:p w14:paraId="74D9D73E" w14:textId="557A95E7" w:rsidR="00571F99" w:rsidRPr="00F37699" w:rsidRDefault="00571F99" w:rsidP="00571F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100,00</w:t>
            </w:r>
          </w:p>
        </w:tc>
      </w:tr>
    </w:tbl>
    <w:p w14:paraId="062E7535" w14:textId="77777777" w:rsidR="00F37699" w:rsidRPr="00F37699" w:rsidRDefault="00F37699" w:rsidP="00F37699">
      <w:pPr>
        <w:widowControl/>
        <w:spacing w:line="240" w:lineRule="auto"/>
        <w:jc w:val="center"/>
        <w:rPr>
          <w:rFonts w:cs="Arial"/>
          <w:sz w:val="16"/>
          <w:szCs w:val="16"/>
        </w:rPr>
      </w:pPr>
      <w:r w:rsidRPr="00F37699">
        <w:rPr>
          <w:rFonts w:cs="Arial"/>
          <w:bCs/>
          <w:sz w:val="16"/>
          <w:szCs w:val="16"/>
        </w:rPr>
        <w:t>Fuente:</w:t>
      </w:r>
      <w:r w:rsidRPr="00F37699">
        <w:rPr>
          <w:rFonts w:cs="Arial"/>
          <w:sz w:val="16"/>
          <w:szCs w:val="16"/>
        </w:rPr>
        <w:t xml:space="preserve"> POMCA Alto Lebrija, consultoría para el ajuste (actualización) del plan de ordenación y manejo de la cuenca hidrográfica Alto Lebrija (código 2319-01), adoptado mediante Resolución CDMB </w:t>
      </w:r>
      <w:proofErr w:type="spellStart"/>
      <w:r w:rsidRPr="00F37699">
        <w:rPr>
          <w:rFonts w:cs="Arial"/>
          <w:sz w:val="16"/>
          <w:szCs w:val="16"/>
        </w:rPr>
        <w:t>N°</w:t>
      </w:r>
      <w:proofErr w:type="spellEnd"/>
      <w:r w:rsidRPr="00F37699">
        <w:rPr>
          <w:rFonts w:cs="Arial"/>
          <w:sz w:val="16"/>
          <w:szCs w:val="16"/>
        </w:rPr>
        <w:t xml:space="preserve"> 0392 de julio 17 de 2020.</w:t>
      </w:r>
    </w:p>
    <w:p w14:paraId="3F53353D" w14:textId="77777777" w:rsidR="00F37699" w:rsidRPr="00F37699" w:rsidRDefault="00F37699" w:rsidP="00F37699">
      <w:pPr>
        <w:widowControl/>
        <w:spacing w:line="240" w:lineRule="auto"/>
        <w:jc w:val="both"/>
        <w:rPr>
          <w:rFonts w:cs="Arial"/>
        </w:rPr>
      </w:pPr>
    </w:p>
    <w:p w14:paraId="762E4DD5" w14:textId="77777777" w:rsidR="00F37699" w:rsidRPr="00F37699" w:rsidRDefault="00F37699" w:rsidP="00F37699">
      <w:pPr>
        <w:widowControl/>
        <w:spacing w:line="240" w:lineRule="auto"/>
        <w:jc w:val="both"/>
        <w:rPr>
          <w:rFonts w:cs="Arial"/>
        </w:rPr>
      </w:pPr>
      <w:r w:rsidRPr="00F37699">
        <w:rPr>
          <w:rFonts w:cs="Arial"/>
        </w:rPr>
        <w:t>Las categorías de zonificación ambiental del Plan de Ordenamiento y Manejo de la Cuenca se presentan a continuación:</w:t>
      </w:r>
    </w:p>
    <w:p w14:paraId="696CDB10" w14:textId="77777777" w:rsidR="00F37699" w:rsidRPr="00F37699" w:rsidRDefault="00F37699" w:rsidP="00F37699">
      <w:pPr>
        <w:widowControl/>
        <w:spacing w:line="240" w:lineRule="auto"/>
        <w:jc w:val="both"/>
        <w:rPr>
          <w:rFonts w:cs="Arial"/>
        </w:rPr>
      </w:pPr>
    </w:p>
    <w:tbl>
      <w:tblPr>
        <w:tblStyle w:val="Tablaconcuadrcula"/>
        <w:tblW w:w="9214" w:type="dxa"/>
        <w:jc w:val="center"/>
        <w:tblCellMar>
          <w:top w:w="57" w:type="dxa"/>
          <w:left w:w="57" w:type="dxa"/>
          <w:bottom w:w="57" w:type="dxa"/>
          <w:right w:w="57" w:type="dxa"/>
        </w:tblCellMar>
        <w:tblLook w:val="04A0" w:firstRow="1" w:lastRow="0" w:firstColumn="1" w:lastColumn="0" w:noHBand="0" w:noVBand="1"/>
      </w:tblPr>
      <w:tblGrid>
        <w:gridCol w:w="9214"/>
      </w:tblGrid>
      <w:tr w:rsidR="00F37699" w:rsidRPr="00F37699" w14:paraId="40527EC0" w14:textId="77777777" w:rsidTr="00551254">
        <w:trPr>
          <w:trHeight w:val="284"/>
          <w:jc w:val="center"/>
        </w:trPr>
        <w:tc>
          <w:tcPr>
            <w:tcW w:w="9214" w:type="dxa"/>
            <w:tcBorders>
              <w:top w:val="single" w:sz="4" w:space="0" w:color="auto"/>
              <w:left w:val="single" w:sz="4" w:space="0" w:color="auto"/>
              <w:bottom w:val="single" w:sz="4" w:space="0" w:color="auto"/>
              <w:right w:val="single" w:sz="4" w:space="0" w:color="auto"/>
            </w:tcBorders>
            <w:vAlign w:val="center"/>
            <w:hideMark/>
          </w:tcPr>
          <w:p w14:paraId="101CEA3A" w14:textId="77777777" w:rsidR="00F37699" w:rsidRPr="00F37699" w:rsidRDefault="00F37699" w:rsidP="00F37699">
            <w:pPr>
              <w:widowControl/>
              <w:rPr>
                <w:rFonts w:cs="Arial"/>
                <w:b/>
                <w:bCs/>
                <w:sz w:val="20"/>
                <w:szCs w:val="20"/>
              </w:rPr>
            </w:pPr>
            <w:r w:rsidRPr="00F37699">
              <w:rPr>
                <w:rFonts w:cs="Arial"/>
                <w:b/>
                <w:bCs/>
                <w:sz w:val="20"/>
                <w:szCs w:val="20"/>
              </w:rPr>
              <w:t>5.3.1. CATEGORÍA DE CONSERVACIÓN Y PROTECCIÓN AMBIENTAL</w:t>
            </w:r>
          </w:p>
        </w:tc>
      </w:tr>
      <w:tr w:rsidR="00F37699" w:rsidRPr="00F37699" w14:paraId="4045532C"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37D550C3" w14:textId="77777777" w:rsidR="00F37699" w:rsidRPr="00F37699" w:rsidRDefault="00F37699" w:rsidP="00F37699">
            <w:pPr>
              <w:widowControl/>
              <w:jc w:val="both"/>
              <w:rPr>
                <w:rFonts w:cs="Arial"/>
                <w:sz w:val="20"/>
                <w:szCs w:val="20"/>
              </w:rPr>
            </w:pPr>
            <w:r w:rsidRPr="00F37699">
              <w:rPr>
                <w:rFonts w:cs="Arial"/>
                <w:sz w:val="20"/>
                <w:szCs w:val="20"/>
              </w:rPr>
              <w:t xml:space="preserve">La categoría de conservación y protección ambiental incluye áreas que deben ser objeto especial de protección de acuerdo con la legislación vigente y las que hacen parte de la estructura ecológica principal (MADS, 2014). Dentro de esta categoría, se encuentran las zonas de uso y manejo definidas como las áreas protegidas del SINAP, áreas para protección y restauración. </w:t>
            </w:r>
          </w:p>
          <w:p w14:paraId="0D88077C" w14:textId="77777777" w:rsidR="00F37699" w:rsidRPr="00F37699" w:rsidRDefault="00F37699" w:rsidP="00F37699">
            <w:pPr>
              <w:widowControl/>
              <w:jc w:val="both"/>
              <w:rPr>
                <w:rFonts w:cs="Arial"/>
                <w:sz w:val="20"/>
                <w:szCs w:val="20"/>
              </w:rPr>
            </w:pPr>
          </w:p>
          <w:p w14:paraId="3693CDD4" w14:textId="77777777" w:rsidR="00F37699" w:rsidRPr="00F37699" w:rsidRDefault="00F37699" w:rsidP="00F37699">
            <w:pPr>
              <w:widowControl/>
              <w:jc w:val="both"/>
              <w:rPr>
                <w:rFonts w:cs="Arial"/>
                <w:sz w:val="20"/>
                <w:szCs w:val="20"/>
              </w:rPr>
            </w:pPr>
            <w:r w:rsidRPr="00F37699">
              <w:rPr>
                <w:rFonts w:cs="Arial"/>
                <w:sz w:val="20"/>
                <w:szCs w:val="20"/>
              </w:rPr>
              <w:lastRenderedPageBreak/>
              <w:t xml:space="preserve">Las áreas protegidas por el SINAP son las identificadas para dar cumplimiento a los objetivos generales de conservación del país. Estos objetivos se refieren a asegurar la continuidad de los procesos ecológicos y evolutivos naturales para mantener la biodiversidad, garantizar la oferta de bienes y servicios ambientales esenciales para el bienestar humano y garantizar la permanencia del medio natural como fundamento para el mantenimiento de la diversidad cultural del país y de la valoración social de la naturaleza (MADS, 2014). Las áreas de protección siguen una estrategia in situ que aporta a la planeación y manejo de los recursos naturales renovables. </w:t>
            </w:r>
          </w:p>
          <w:p w14:paraId="5F4C172E" w14:textId="77777777" w:rsidR="00F37699" w:rsidRPr="00F37699" w:rsidRDefault="00F37699" w:rsidP="00F37699">
            <w:pPr>
              <w:widowControl/>
              <w:jc w:val="both"/>
              <w:rPr>
                <w:rFonts w:cs="Arial"/>
                <w:sz w:val="20"/>
                <w:szCs w:val="20"/>
              </w:rPr>
            </w:pPr>
          </w:p>
          <w:p w14:paraId="05221F66" w14:textId="77777777" w:rsidR="00F37699" w:rsidRPr="00F37699" w:rsidRDefault="00F37699" w:rsidP="00F37699">
            <w:pPr>
              <w:widowControl/>
              <w:jc w:val="both"/>
              <w:rPr>
                <w:rFonts w:cs="Arial"/>
                <w:sz w:val="20"/>
                <w:szCs w:val="20"/>
              </w:rPr>
            </w:pPr>
            <w:r w:rsidRPr="00F37699">
              <w:rPr>
                <w:rFonts w:cs="Arial"/>
                <w:sz w:val="20"/>
                <w:szCs w:val="20"/>
              </w:rPr>
              <w:t>Por su parte, la restauración se define como el restablecimiento parcial o total de la composición, estructura y función de la biodiversidad que haya sigo alterada o degradada (MADS, 2014). Las zonas de restauración pueden estar gestionadas como restauración ecológica o como rehabilitación. La restauración ecológica consiste en el restablecimiento de un ecosistema que ha sido dañado, degradado o destruido mediante estudios sobre estructura, composición y funcionamiento del ecosistema degradado y de un ecosistema de referencia que brinde información del estado al cual se quiere alcanzar o del estado previo al disturbio. La rehabilitación, en cambio, no implica llegar a un estado original y se enfoca en el restablecimiento de manera parcial de elementos estructurales o funcionales del ecosistema deteriorado así como de la productividad y los servicios que provee el ecosistema. (MADS, 2014).</w:t>
            </w:r>
          </w:p>
          <w:p w14:paraId="091B3DD0" w14:textId="77777777" w:rsidR="00F37699" w:rsidRPr="00F37699" w:rsidRDefault="00F37699" w:rsidP="00F37699">
            <w:pPr>
              <w:widowControl/>
              <w:jc w:val="both"/>
              <w:rPr>
                <w:rFonts w:cs="Arial"/>
                <w:sz w:val="20"/>
                <w:szCs w:val="20"/>
              </w:rPr>
            </w:pPr>
          </w:p>
          <w:p w14:paraId="751EF90D" w14:textId="77777777" w:rsidR="00F37699" w:rsidRPr="00F37699" w:rsidRDefault="00F37699" w:rsidP="00F37699">
            <w:pPr>
              <w:widowControl/>
              <w:jc w:val="both"/>
              <w:rPr>
                <w:rFonts w:cs="Arial"/>
                <w:sz w:val="20"/>
                <w:szCs w:val="20"/>
              </w:rPr>
            </w:pPr>
            <w:r w:rsidRPr="00F37699">
              <w:rPr>
                <w:rFonts w:cs="Arial"/>
                <w:sz w:val="20"/>
                <w:szCs w:val="20"/>
              </w:rPr>
              <w:t xml:space="preserve">A continuación, se presenta la categorización realizada en temas de áreas protegidas y ecosistemas estratégicos </w:t>
            </w:r>
            <w:proofErr w:type="gramStart"/>
            <w:r w:rsidRPr="00F37699">
              <w:rPr>
                <w:rFonts w:cs="Arial"/>
                <w:sz w:val="20"/>
                <w:szCs w:val="20"/>
              </w:rPr>
              <w:t>de acuerdo a</w:t>
            </w:r>
            <w:proofErr w:type="gramEnd"/>
            <w:r w:rsidRPr="00F37699">
              <w:rPr>
                <w:rFonts w:cs="Arial"/>
                <w:sz w:val="20"/>
                <w:szCs w:val="20"/>
              </w:rPr>
              <w:t xml:space="preserve"> la Guía General de POMCAS – Anexo A y se define su presencia o no al interior de la cuenca.</w:t>
            </w:r>
          </w:p>
        </w:tc>
      </w:tr>
      <w:tr w:rsidR="00F37699" w:rsidRPr="00F37699" w14:paraId="62B54AFB"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3E9484BE" w14:textId="77777777" w:rsidR="00F37699" w:rsidRPr="00F37699" w:rsidRDefault="00F37699" w:rsidP="00F37699">
            <w:pPr>
              <w:widowControl/>
              <w:jc w:val="both"/>
              <w:rPr>
                <w:rFonts w:cs="Arial"/>
                <w:sz w:val="20"/>
                <w:szCs w:val="20"/>
              </w:rPr>
            </w:pPr>
            <w:r w:rsidRPr="00F37699">
              <w:rPr>
                <w:rFonts w:cs="Arial"/>
                <w:bCs/>
                <w:sz w:val="20"/>
                <w:szCs w:val="20"/>
              </w:rPr>
              <w:lastRenderedPageBreak/>
              <w:t>5.3.1.1. Áreas protegidas de orden nacional y regional declaradas, públicas o privadas.</w:t>
            </w:r>
          </w:p>
        </w:tc>
      </w:tr>
      <w:tr w:rsidR="00F37699" w:rsidRPr="00F37699" w14:paraId="0C7E1962"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600A76D8" w14:textId="77777777" w:rsidR="00F37699" w:rsidRPr="00F37699" w:rsidRDefault="00F37699" w:rsidP="00F37699">
            <w:pPr>
              <w:widowControl/>
              <w:jc w:val="both"/>
              <w:rPr>
                <w:rFonts w:cs="Arial"/>
                <w:sz w:val="20"/>
                <w:szCs w:val="20"/>
              </w:rPr>
            </w:pPr>
            <w:r w:rsidRPr="00F37699">
              <w:rPr>
                <w:rFonts w:cs="Arial"/>
                <w:bCs/>
                <w:sz w:val="20"/>
                <w:szCs w:val="20"/>
              </w:rPr>
              <w:t>ÁREAS SINAP</w:t>
            </w:r>
          </w:p>
        </w:tc>
      </w:tr>
      <w:tr w:rsidR="00F37699" w:rsidRPr="00F37699" w14:paraId="1484596C"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5CA08111" w14:textId="77777777" w:rsidR="00F37699" w:rsidRPr="00F37699" w:rsidRDefault="00F37699" w:rsidP="00F37699">
            <w:pPr>
              <w:widowControl/>
              <w:jc w:val="both"/>
              <w:rPr>
                <w:rFonts w:cs="Arial"/>
                <w:sz w:val="20"/>
                <w:szCs w:val="20"/>
              </w:rPr>
            </w:pPr>
            <w:r w:rsidRPr="00F37699">
              <w:rPr>
                <w:rFonts w:cs="Arial"/>
                <w:sz w:val="20"/>
                <w:szCs w:val="20"/>
                <w:u w:val="single"/>
              </w:rPr>
              <w:t>Distritos de Manejo Integrado.</w:t>
            </w:r>
          </w:p>
        </w:tc>
      </w:tr>
      <w:tr w:rsidR="00F37699" w:rsidRPr="00F37699" w14:paraId="3CED4878"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34673B75" w14:textId="77777777" w:rsidR="00F37699" w:rsidRPr="00F37699" w:rsidRDefault="00F37699" w:rsidP="00F37699">
            <w:pPr>
              <w:widowControl/>
              <w:jc w:val="both"/>
              <w:rPr>
                <w:rFonts w:cs="Arial"/>
                <w:sz w:val="20"/>
                <w:szCs w:val="20"/>
              </w:rPr>
            </w:pPr>
          </w:p>
          <w:tbl>
            <w:tblPr>
              <w:tblStyle w:val="Tablaconcuadrcula"/>
              <w:tblW w:w="0" w:type="auto"/>
              <w:jc w:val="center"/>
              <w:tblLook w:val="04A0" w:firstRow="1" w:lastRow="0" w:firstColumn="1" w:lastColumn="0" w:noHBand="0" w:noVBand="1"/>
            </w:tblPr>
            <w:tblGrid>
              <w:gridCol w:w="1243"/>
              <w:gridCol w:w="1243"/>
              <w:gridCol w:w="1243"/>
            </w:tblGrid>
            <w:tr w:rsidR="00F37699" w:rsidRPr="00F37699" w14:paraId="1D2FF49B" w14:textId="77777777" w:rsidTr="00551254">
              <w:trPr>
                <w:trHeight w:val="284"/>
                <w:jc w:val="center"/>
              </w:trPr>
              <w:tc>
                <w:tcPr>
                  <w:tcW w:w="1243" w:type="dxa"/>
                  <w:shd w:val="clear" w:color="auto" w:fill="56FF00"/>
                  <w:vAlign w:val="center"/>
                </w:tcPr>
                <w:p w14:paraId="7760CC52" w14:textId="77777777" w:rsidR="00F37699" w:rsidRPr="00F37699" w:rsidRDefault="00F37699" w:rsidP="00F37699">
                  <w:pPr>
                    <w:widowControl/>
                    <w:jc w:val="center"/>
                    <w:rPr>
                      <w:rFonts w:cs="Arial"/>
                      <w:bCs/>
                      <w:color w:val="FFFFFF" w:themeColor="background1"/>
                      <w:sz w:val="20"/>
                      <w:szCs w:val="20"/>
                    </w:rPr>
                  </w:pPr>
                  <w:r w:rsidRPr="00F37699">
                    <w:rPr>
                      <w:rFonts w:cs="Arial"/>
                      <w:bCs/>
                      <w:color w:val="FFFFFF" w:themeColor="background1"/>
                      <w:sz w:val="20"/>
                      <w:szCs w:val="20"/>
                    </w:rPr>
                    <w:t>C – 05</w:t>
                  </w:r>
                </w:p>
              </w:tc>
              <w:tc>
                <w:tcPr>
                  <w:tcW w:w="1243" w:type="dxa"/>
                  <w:shd w:val="clear" w:color="auto" w:fill="4CCC00"/>
                  <w:vAlign w:val="center"/>
                </w:tcPr>
                <w:p w14:paraId="578B574E" w14:textId="77777777" w:rsidR="00F37699" w:rsidRPr="00F37699" w:rsidRDefault="00F37699" w:rsidP="00F37699">
                  <w:pPr>
                    <w:widowControl/>
                    <w:jc w:val="center"/>
                    <w:rPr>
                      <w:rFonts w:cs="Arial"/>
                      <w:bCs/>
                      <w:color w:val="FFFFFF" w:themeColor="background1"/>
                      <w:sz w:val="20"/>
                      <w:szCs w:val="20"/>
                    </w:rPr>
                  </w:pPr>
                  <w:r w:rsidRPr="00F37699">
                    <w:rPr>
                      <w:rFonts w:cs="Arial"/>
                      <w:bCs/>
                      <w:color w:val="FFFFFF" w:themeColor="background1"/>
                      <w:sz w:val="20"/>
                      <w:szCs w:val="20"/>
                    </w:rPr>
                    <w:t>C – 06</w:t>
                  </w:r>
                </w:p>
              </w:tc>
              <w:tc>
                <w:tcPr>
                  <w:tcW w:w="1243" w:type="dxa"/>
                  <w:shd w:val="clear" w:color="auto" w:fill="98E600"/>
                  <w:vAlign w:val="center"/>
                </w:tcPr>
                <w:p w14:paraId="17A12C5F" w14:textId="77777777" w:rsidR="00F37699" w:rsidRPr="00F37699" w:rsidRDefault="00F37699" w:rsidP="00F37699">
                  <w:pPr>
                    <w:widowControl/>
                    <w:jc w:val="center"/>
                    <w:rPr>
                      <w:rFonts w:cs="Arial"/>
                      <w:bCs/>
                      <w:color w:val="FFFFFF" w:themeColor="background1"/>
                      <w:sz w:val="20"/>
                      <w:szCs w:val="20"/>
                    </w:rPr>
                  </w:pPr>
                  <w:r w:rsidRPr="00F37699">
                    <w:rPr>
                      <w:rFonts w:cs="Arial"/>
                      <w:bCs/>
                      <w:color w:val="FFFFFF" w:themeColor="background1"/>
                      <w:sz w:val="20"/>
                      <w:szCs w:val="20"/>
                    </w:rPr>
                    <w:t>C – 07</w:t>
                  </w:r>
                </w:p>
              </w:tc>
            </w:tr>
          </w:tbl>
          <w:p w14:paraId="53C7ABB5" w14:textId="77777777" w:rsidR="00F37699" w:rsidRPr="00F37699" w:rsidRDefault="00F37699" w:rsidP="00F37699">
            <w:pPr>
              <w:widowControl/>
              <w:jc w:val="both"/>
              <w:rPr>
                <w:rFonts w:cs="Arial"/>
                <w:sz w:val="20"/>
                <w:szCs w:val="20"/>
              </w:rPr>
            </w:pPr>
          </w:p>
          <w:p w14:paraId="2E1330F2" w14:textId="77777777" w:rsidR="00F37699" w:rsidRPr="00F37699" w:rsidRDefault="00F37699" w:rsidP="00F37699">
            <w:pPr>
              <w:widowControl/>
              <w:jc w:val="both"/>
              <w:rPr>
                <w:rFonts w:cs="Arial"/>
                <w:sz w:val="20"/>
                <w:szCs w:val="20"/>
              </w:rPr>
            </w:pPr>
            <w:r w:rsidRPr="00F37699">
              <w:rPr>
                <w:rFonts w:cs="Arial"/>
                <w:sz w:val="20"/>
                <w:szCs w:val="20"/>
              </w:rPr>
              <w:t xml:space="preserve">Definidos como el espacio de la biosfera que, por razón de factores ambientales o socioeconómicos, se delimita para que dentro de los criterios del desarrollo sostenible se ordene, planifique y regule el uso y manejo de los recursos naturales renovables y las actividades económicas que allí se desarrollen. </w:t>
            </w:r>
          </w:p>
          <w:p w14:paraId="314986DC" w14:textId="77777777" w:rsidR="00F37699" w:rsidRPr="00F37699" w:rsidRDefault="00F37699" w:rsidP="00F37699">
            <w:pPr>
              <w:widowControl/>
              <w:jc w:val="both"/>
              <w:rPr>
                <w:rFonts w:cs="Arial"/>
                <w:sz w:val="20"/>
                <w:szCs w:val="20"/>
              </w:rPr>
            </w:pPr>
          </w:p>
          <w:p w14:paraId="6CC782AE" w14:textId="77777777" w:rsidR="00F37699" w:rsidRPr="00F37699" w:rsidRDefault="00F37699" w:rsidP="00F37699">
            <w:pPr>
              <w:widowControl/>
              <w:jc w:val="both"/>
              <w:rPr>
                <w:rFonts w:cs="Arial"/>
                <w:sz w:val="20"/>
                <w:szCs w:val="20"/>
              </w:rPr>
            </w:pPr>
            <w:r w:rsidRPr="00F37699">
              <w:rPr>
                <w:rFonts w:cs="Arial"/>
                <w:sz w:val="20"/>
                <w:szCs w:val="20"/>
              </w:rPr>
              <w:t>Al interior de la cuenca del rio Alto Lebrija, se encuentran tres (3) Distritos de Manejo Integrado de los Recursos Naturales de categoría Regional (DRMI Angula Alta -Humedal El Pantano, DRMI Bucaramanga, DMI Páramo de Berlín).</w:t>
            </w:r>
          </w:p>
        </w:tc>
      </w:tr>
      <w:tr w:rsidR="00F37699" w:rsidRPr="00F37699" w14:paraId="443F2A30"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7601F5CA" w14:textId="77777777" w:rsidR="00F37699" w:rsidRPr="00F37699" w:rsidRDefault="00F37699" w:rsidP="00F37699">
            <w:pPr>
              <w:widowControl/>
              <w:jc w:val="both"/>
              <w:rPr>
                <w:rFonts w:cs="Arial"/>
                <w:sz w:val="20"/>
                <w:szCs w:val="20"/>
              </w:rPr>
            </w:pPr>
            <w:r w:rsidRPr="00F37699">
              <w:rPr>
                <w:rFonts w:cs="Arial"/>
                <w:sz w:val="20"/>
                <w:szCs w:val="20"/>
              </w:rPr>
              <w:t>5.3.2.</w:t>
            </w:r>
            <w:r w:rsidRPr="00F37699">
              <w:rPr>
                <w:rFonts w:cs="Arial"/>
                <w:sz w:val="20"/>
                <w:szCs w:val="20"/>
              </w:rPr>
              <w:tab/>
              <w:t>CATEGORÍA DE USO MÚLTIPLE</w:t>
            </w:r>
          </w:p>
        </w:tc>
      </w:tr>
      <w:tr w:rsidR="00F37699" w:rsidRPr="00F37699" w14:paraId="784AF215"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46424B2E" w14:textId="77777777" w:rsidR="00F37699" w:rsidRPr="00F37699" w:rsidRDefault="00F37699" w:rsidP="00F37699">
            <w:pPr>
              <w:widowControl/>
              <w:jc w:val="both"/>
              <w:rPr>
                <w:rFonts w:cs="Arial"/>
                <w:sz w:val="20"/>
                <w:szCs w:val="20"/>
              </w:rPr>
            </w:pPr>
            <w:r w:rsidRPr="00F37699">
              <w:rPr>
                <w:rFonts w:cs="Arial"/>
                <w:bCs/>
                <w:sz w:val="20"/>
                <w:szCs w:val="20"/>
              </w:rPr>
              <w:t>ÁREAS URBANAS (ÁREAS URBANAS, MUNICIPALES Y DISTRITALES)</w:t>
            </w:r>
          </w:p>
        </w:tc>
      </w:tr>
      <w:tr w:rsidR="00F37699" w:rsidRPr="00F37699" w14:paraId="481DDE18" w14:textId="77777777" w:rsidTr="00551254">
        <w:trPr>
          <w:jc w:val="center"/>
        </w:trPr>
        <w:tc>
          <w:tcPr>
            <w:tcW w:w="9214" w:type="dxa"/>
            <w:tcBorders>
              <w:top w:val="single" w:sz="4" w:space="0" w:color="auto"/>
              <w:left w:val="single" w:sz="4" w:space="0" w:color="auto"/>
              <w:bottom w:val="single" w:sz="4" w:space="0" w:color="auto"/>
              <w:right w:val="single" w:sz="4" w:space="0" w:color="auto"/>
            </w:tcBorders>
            <w:vAlign w:val="center"/>
          </w:tcPr>
          <w:p w14:paraId="6E360FAE" w14:textId="77777777" w:rsidR="00F37699" w:rsidRPr="00F37699" w:rsidRDefault="00F37699" w:rsidP="00F37699">
            <w:pPr>
              <w:widowControl/>
              <w:jc w:val="both"/>
              <w:rPr>
                <w:rFonts w:cs="Arial"/>
                <w:sz w:val="20"/>
                <w:szCs w:val="20"/>
              </w:rPr>
            </w:pPr>
          </w:p>
          <w:tbl>
            <w:tblPr>
              <w:tblStyle w:val="Tablaconcuadrcula"/>
              <w:tblW w:w="0" w:type="auto"/>
              <w:jc w:val="center"/>
              <w:tblLook w:val="04A0" w:firstRow="1" w:lastRow="0" w:firstColumn="1" w:lastColumn="0" w:noHBand="0" w:noVBand="1"/>
            </w:tblPr>
            <w:tblGrid>
              <w:gridCol w:w="1243"/>
            </w:tblGrid>
            <w:tr w:rsidR="00F37699" w:rsidRPr="00F37699" w14:paraId="64584846" w14:textId="77777777" w:rsidTr="00551254">
              <w:trPr>
                <w:trHeight w:val="284"/>
                <w:jc w:val="center"/>
              </w:trPr>
              <w:tc>
                <w:tcPr>
                  <w:tcW w:w="1243" w:type="dxa"/>
                  <w:shd w:val="clear" w:color="auto" w:fill="686868"/>
                  <w:vAlign w:val="center"/>
                </w:tcPr>
                <w:p w14:paraId="2B047063" w14:textId="77777777" w:rsidR="00F37699" w:rsidRPr="00F37699" w:rsidRDefault="00F37699" w:rsidP="00F37699">
                  <w:pPr>
                    <w:widowControl/>
                    <w:jc w:val="center"/>
                    <w:rPr>
                      <w:rFonts w:cs="Arial"/>
                      <w:bCs/>
                      <w:color w:val="FFFFFF" w:themeColor="background1"/>
                      <w:sz w:val="20"/>
                      <w:szCs w:val="20"/>
                    </w:rPr>
                  </w:pPr>
                  <w:bookmarkStart w:id="2" w:name="_Hlk216335442"/>
                  <w:r w:rsidRPr="00F37699">
                    <w:rPr>
                      <w:rFonts w:cs="Arial"/>
                      <w:bCs/>
                      <w:color w:val="FFFFFF" w:themeColor="background1"/>
                      <w:sz w:val="20"/>
                      <w:szCs w:val="20"/>
                    </w:rPr>
                    <w:t>M – 08</w:t>
                  </w:r>
                </w:p>
              </w:tc>
            </w:tr>
            <w:bookmarkEnd w:id="2"/>
          </w:tbl>
          <w:p w14:paraId="29D99C1E" w14:textId="77777777" w:rsidR="00F37699" w:rsidRPr="00F37699" w:rsidRDefault="00F37699" w:rsidP="00F37699">
            <w:pPr>
              <w:widowControl/>
              <w:jc w:val="both"/>
              <w:rPr>
                <w:rFonts w:cs="Arial"/>
                <w:sz w:val="20"/>
                <w:szCs w:val="20"/>
              </w:rPr>
            </w:pPr>
          </w:p>
          <w:p w14:paraId="1C46F9F3" w14:textId="77777777" w:rsidR="00F37699" w:rsidRPr="00F37699" w:rsidRDefault="00F37699" w:rsidP="00F37699">
            <w:pPr>
              <w:widowControl/>
              <w:jc w:val="both"/>
              <w:rPr>
                <w:rFonts w:cs="Arial"/>
                <w:sz w:val="20"/>
                <w:szCs w:val="20"/>
              </w:rPr>
            </w:pPr>
            <w:r w:rsidRPr="00F37699">
              <w:rPr>
                <w:rFonts w:cs="Arial"/>
                <w:sz w:val="20"/>
                <w:szCs w:val="20"/>
              </w:rPr>
              <w:t>las áreas urbanas se refieren a las áreas que están definidas en el artículo 31 de la Ley 388 de 1997, requieren ser delimitadas con base en la cartografía del IGAC incluyendo límites de polígonos urbanos establecidos por los respectivos POT (MADS, 2014).</w:t>
            </w:r>
          </w:p>
          <w:p w14:paraId="69EFAAF4" w14:textId="77777777" w:rsidR="00F37699" w:rsidRPr="00F37699" w:rsidRDefault="00F37699" w:rsidP="00F37699">
            <w:pPr>
              <w:widowControl/>
              <w:jc w:val="both"/>
              <w:rPr>
                <w:rFonts w:cs="Arial"/>
                <w:sz w:val="20"/>
                <w:szCs w:val="20"/>
              </w:rPr>
            </w:pPr>
          </w:p>
          <w:p w14:paraId="2A7E3E04" w14:textId="77777777" w:rsidR="00F37699" w:rsidRPr="00F37699" w:rsidRDefault="00F37699" w:rsidP="00F37699">
            <w:pPr>
              <w:widowControl/>
              <w:jc w:val="both"/>
              <w:rPr>
                <w:rFonts w:cs="Arial"/>
                <w:sz w:val="20"/>
                <w:szCs w:val="20"/>
              </w:rPr>
            </w:pPr>
            <w:r w:rsidRPr="00F37699">
              <w:rPr>
                <w:rFonts w:cs="Arial"/>
                <w:sz w:val="20"/>
                <w:szCs w:val="20"/>
              </w:rPr>
              <w:lastRenderedPageBreak/>
              <w:t>Por su parte, en lo que respecta a las áreas urbanas, en la cuenca se identifican Bucaramanga, California, Charta, El Playón, Floridablanca, Girón, Lebrija, Matanza, Piedecuesta, Rionegro, Suratá, Tona, Vetas.</w:t>
            </w:r>
          </w:p>
        </w:tc>
      </w:tr>
    </w:tbl>
    <w:p w14:paraId="3CDE12DD" w14:textId="77777777" w:rsidR="00F37699" w:rsidRPr="00F37699" w:rsidRDefault="00F37699" w:rsidP="00F37699">
      <w:pPr>
        <w:widowControl/>
        <w:spacing w:line="240" w:lineRule="auto"/>
        <w:jc w:val="center"/>
        <w:rPr>
          <w:rFonts w:cs="Arial"/>
          <w:sz w:val="16"/>
          <w:szCs w:val="16"/>
        </w:rPr>
      </w:pPr>
      <w:r w:rsidRPr="00F37699">
        <w:rPr>
          <w:rFonts w:cs="Arial"/>
          <w:bCs/>
          <w:sz w:val="16"/>
          <w:szCs w:val="16"/>
        </w:rPr>
        <w:lastRenderedPageBreak/>
        <w:t>FUENTE:</w:t>
      </w:r>
      <w:r w:rsidRPr="00F37699">
        <w:rPr>
          <w:rFonts w:cs="Arial"/>
          <w:sz w:val="16"/>
          <w:szCs w:val="16"/>
        </w:rPr>
        <w:t xml:space="preserve"> POMCA Alto Lebrija, consultoría para el ajuste (actualización) del plan de ordenación y manejo de la cuenca hidrográfica Alto Lebrija (código 2319-01), adoptado mediante Resolución CDMB </w:t>
      </w:r>
      <w:proofErr w:type="spellStart"/>
      <w:r w:rsidRPr="00F37699">
        <w:rPr>
          <w:rFonts w:cs="Arial"/>
          <w:sz w:val="16"/>
          <w:szCs w:val="16"/>
        </w:rPr>
        <w:t>N°</w:t>
      </w:r>
      <w:proofErr w:type="spellEnd"/>
      <w:r w:rsidRPr="00F37699">
        <w:rPr>
          <w:rFonts w:cs="Arial"/>
          <w:sz w:val="16"/>
          <w:szCs w:val="16"/>
        </w:rPr>
        <w:t xml:space="preserve"> 0392 de julio 17 de 2020.</w:t>
      </w:r>
    </w:p>
    <w:p w14:paraId="2E868174" w14:textId="77777777" w:rsidR="00F37699" w:rsidRPr="00F37699" w:rsidRDefault="00F37699" w:rsidP="00F37699">
      <w:pPr>
        <w:widowControl/>
        <w:spacing w:line="240" w:lineRule="auto"/>
        <w:jc w:val="both"/>
        <w:rPr>
          <w:rFonts w:cs="Arial"/>
        </w:rPr>
      </w:pPr>
    </w:p>
    <w:p w14:paraId="00E89EFD" w14:textId="77777777" w:rsidR="00F37699" w:rsidRPr="00F37699" w:rsidRDefault="00F37699" w:rsidP="00F37699">
      <w:pPr>
        <w:widowControl/>
        <w:spacing w:line="240" w:lineRule="auto"/>
        <w:jc w:val="both"/>
        <w:rPr>
          <w:rFonts w:cs="Arial"/>
          <w:bCs/>
          <w:iCs/>
          <w:lang w:val="es-ES"/>
        </w:rPr>
      </w:pPr>
      <w:r w:rsidRPr="00F37699">
        <w:rPr>
          <w:rFonts w:cs="Arial"/>
          <w:bCs/>
          <w:iCs/>
          <w:lang w:val="es-ES"/>
        </w:rPr>
        <w:t xml:space="preserve">Es importante señalar que las categorías de ordenación, las zonas y subzonas de uso y manejo de los POMCAS aprobados por la CDMB son determinantes ambientales de superior jerarquía para el Ordenamiento Territorial de los Municipios que conforman la jurisdicción, según </w:t>
      </w:r>
      <w:r w:rsidRPr="00F37699">
        <w:rPr>
          <w:rFonts w:cs="Arial"/>
          <w:iCs/>
          <w:lang w:val="es-ES"/>
        </w:rPr>
        <w:t>Resolución CDMB 1688 de 2019</w:t>
      </w:r>
      <w:r w:rsidRPr="00F37699">
        <w:rPr>
          <w:rFonts w:cs="Arial"/>
          <w:bCs/>
          <w:iCs/>
          <w:lang w:val="es-ES"/>
        </w:rPr>
        <w:t xml:space="preserve">, </w:t>
      </w:r>
      <w:r w:rsidRPr="00F37699">
        <w:rPr>
          <w:rFonts w:cs="Arial"/>
          <w:bCs/>
          <w:iCs/>
          <w:sz w:val="20"/>
          <w:szCs w:val="20"/>
          <w:lang w:val="es-ES"/>
        </w:rPr>
        <w:t>“</w:t>
      </w:r>
      <w:r w:rsidRPr="00F37699">
        <w:rPr>
          <w:rFonts w:cs="Arial"/>
          <w:bCs/>
          <w:i/>
          <w:sz w:val="20"/>
          <w:szCs w:val="20"/>
          <w:lang w:val="es-ES"/>
        </w:rPr>
        <w:t>Por la cual se actualizan las Determinantes Ambientales para la Elaboración y Adopción de los Planes de Ordenamiento Territorial, Planes Básicos de Ordenamiento Territorial y Esquemas de Ordenamiento Territorial de los Municipios del área de jurisdicción de la Corporación Autónoma Regional para la Defensa de la Meseta de Bucaramanga y se dictan otras Disposiciones</w:t>
      </w:r>
      <w:r w:rsidRPr="00F37699">
        <w:rPr>
          <w:rFonts w:cs="Arial"/>
          <w:bCs/>
          <w:iCs/>
          <w:lang w:val="es-ES"/>
        </w:rPr>
        <w:t xml:space="preserve">” y según </w:t>
      </w:r>
      <w:r w:rsidRPr="00F37699">
        <w:rPr>
          <w:rFonts w:cs="Arial"/>
          <w:iCs/>
          <w:lang w:val="es-ES"/>
        </w:rPr>
        <w:t>artículo 2.2.3.1.5.6 del Decreto Nacional 1076 de 2015</w:t>
      </w:r>
      <w:r w:rsidRPr="00F37699">
        <w:rPr>
          <w:rFonts w:cs="Arial"/>
          <w:bCs/>
          <w:iCs/>
          <w:lang w:val="es-ES"/>
        </w:rPr>
        <w:t xml:space="preserve"> que reza: </w:t>
      </w:r>
      <w:r w:rsidRPr="00F37699">
        <w:rPr>
          <w:rFonts w:cs="Arial"/>
          <w:bCs/>
          <w:i/>
          <w:sz w:val="20"/>
          <w:szCs w:val="20"/>
          <w:lang w:val="es-ES"/>
        </w:rPr>
        <w:t>“El Plan de Ordenación y Manejo de la Cuenca Hidrográfica se constituye en norma de superior jerarquía y determinante ambiental para la elaboración y adopción de los planes de ordenamiento, de conformidad con lo dispuesto en el artículo 10 de la Ley 388 de 1997</w:t>
      </w:r>
      <w:r w:rsidRPr="00F37699">
        <w:rPr>
          <w:rFonts w:cs="Arial"/>
          <w:bCs/>
          <w:iCs/>
          <w:sz w:val="20"/>
          <w:szCs w:val="20"/>
          <w:lang w:val="es-ES"/>
        </w:rPr>
        <w:t>.”</w:t>
      </w:r>
      <w:r w:rsidRPr="00F37699">
        <w:rPr>
          <w:rFonts w:cs="Arial"/>
          <w:bCs/>
          <w:iCs/>
          <w:lang w:val="es-ES"/>
        </w:rPr>
        <w:t xml:space="preserve"> Las determinantes ambientales tienen vida jurídica propia, esto quiere decir que entran a regir en el momento de su expedición, en consecuencia, aquellas determinantes que sean expedidas con posterioridad se entenderán incorporadas al POT sin que esto implique la modificación de este, estando a cargo del municipio la responsabilidad de incorporar aquellas normas que de estas se deriven.</w:t>
      </w:r>
    </w:p>
    <w:p w14:paraId="7727F466" w14:textId="77777777" w:rsidR="00F37699" w:rsidRPr="00F37699" w:rsidRDefault="00F37699" w:rsidP="00F37699">
      <w:pPr>
        <w:widowControl/>
        <w:spacing w:line="240" w:lineRule="auto"/>
        <w:jc w:val="both"/>
        <w:rPr>
          <w:rFonts w:cs="Arial"/>
        </w:rPr>
      </w:pPr>
    </w:p>
    <w:p w14:paraId="52D7D881" w14:textId="6920389E" w:rsidR="00F37699" w:rsidRPr="00F37699" w:rsidRDefault="00F37699" w:rsidP="00F37699">
      <w:pPr>
        <w:widowControl/>
        <w:spacing w:line="240" w:lineRule="auto"/>
        <w:contextualSpacing/>
        <w:jc w:val="both"/>
        <w:rPr>
          <w:bCs/>
          <w:lang w:val="es-ES"/>
        </w:rPr>
      </w:pPr>
      <w:r w:rsidRPr="00F37699">
        <w:t>De manera adicional, consultada la información cartográfica del archivo predial del Área Metropolitana de Bucaramanga descargado de la página web del AMB datos abiertos del mes de marzo de 2024 y la cartografía suministrada por el Sistema de Información Geográfica de la entidad (</w:t>
      </w:r>
      <w:r w:rsidRPr="00F37699">
        <w:rPr>
          <w:b/>
          <w:bCs/>
        </w:rPr>
        <w:t xml:space="preserve">ver mapas anexos </w:t>
      </w:r>
      <w:r w:rsidR="00FF3422">
        <w:rPr>
          <w:b/>
          <w:bCs/>
        </w:rPr>
        <w:t>2</w:t>
      </w:r>
      <w:r w:rsidRPr="00F37699">
        <w:t xml:space="preserve">), </w:t>
      </w:r>
      <w:r w:rsidR="00C1009E" w:rsidRPr="00C1009E">
        <w:rPr>
          <w:b/>
          <w:bCs/>
          <w:u w:val="single"/>
        </w:rPr>
        <w:t>el predio objeto de consulta identificado por el número predial 00-04-0001-0020-000 del Municipio de Bucaramanga, Santander</w:t>
      </w:r>
      <w:r w:rsidRPr="00F37699">
        <w:rPr>
          <w:b/>
          <w:bCs/>
          <w:u w:val="single"/>
        </w:rPr>
        <w:t>. se encuentran reglamentado según la Zonificación Ambiental del DRMI Bucaramanga</w:t>
      </w:r>
      <w:r w:rsidRPr="00F37699">
        <w:t xml:space="preserve"> declarado mediante Acuerdo de Consejo Directivo CDMB No. 839 de diciembre 23 de 1996, </w:t>
      </w:r>
      <w:r w:rsidRPr="00F37699">
        <w:rPr>
          <w:bCs/>
          <w:lang w:val="es-ES"/>
        </w:rPr>
        <w:t>actualizado mediante Acuerdo de Consejo Directivo CDMB No. 1194 de 2010, ajustado mediante Acuerdo de Consejo Directivo CDMB No. 1230 de 2012, homologado mediante Acuerdo de Consejo Directivo CDMB No. 1246 de 2013 y ajustado mediante Acuerdos de Consejo Directivo CDMB Nos. CDMB Nos. 1282 de 2015, 1285 de 2015, 1312 de 2016, 1327 de 2017, 1347 de 2018, 1349 de 2018, 1351 de 2018, 1356 de 2018, 1357 de 2018, 1358 de 2018, 1359 de 2018, 1373 de 2019, 1416 de 2021, 1488 de 2025 y 1498 de 2025, presentando la siguiente zonificación con relación al DRMI actualmente:</w:t>
      </w:r>
    </w:p>
    <w:p w14:paraId="3D999E03" w14:textId="77777777" w:rsidR="00F37699" w:rsidRDefault="00F37699" w:rsidP="00F37699">
      <w:pPr>
        <w:widowControl/>
        <w:spacing w:line="240" w:lineRule="auto"/>
        <w:jc w:val="both"/>
        <w:rPr>
          <w:lang w:val="es-ES"/>
        </w:rPr>
      </w:pPr>
    </w:p>
    <w:p w14:paraId="683F6CEA" w14:textId="77777777" w:rsidR="00FF3422" w:rsidRPr="00F37699" w:rsidRDefault="00FF3422" w:rsidP="00F37699">
      <w:pPr>
        <w:widowControl/>
        <w:spacing w:line="240" w:lineRule="auto"/>
        <w:jc w:val="both"/>
        <w:rPr>
          <w:lang w:val="es-ES"/>
        </w:rPr>
      </w:pP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73"/>
        <w:gridCol w:w="3534"/>
        <w:gridCol w:w="1701"/>
        <w:gridCol w:w="1461"/>
      </w:tblGrid>
      <w:tr w:rsidR="001F79A3" w:rsidRPr="00F37699" w14:paraId="6C31C598" w14:textId="12BDFEA8" w:rsidTr="00EA0A49">
        <w:trPr>
          <w:trHeight w:val="212"/>
          <w:jc w:val="center"/>
        </w:trPr>
        <w:tc>
          <w:tcPr>
            <w:tcW w:w="2273" w:type="dxa"/>
            <w:shd w:val="clear" w:color="000000" w:fill="92D050"/>
            <w:noWrap/>
            <w:vAlign w:val="center"/>
            <w:hideMark/>
          </w:tcPr>
          <w:p w14:paraId="494FA810" w14:textId="77777777" w:rsidR="001F79A3" w:rsidRPr="00F37699" w:rsidRDefault="001F79A3" w:rsidP="00F37699">
            <w:pPr>
              <w:widowControl/>
              <w:spacing w:line="240" w:lineRule="auto"/>
              <w:jc w:val="center"/>
              <w:rPr>
                <w:rFonts w:eastAsia="Times New Roman" w:cs="Arial"/>
                <w:bCs/>
                <w:color w:val="000000"/>
                <w:sz w:val="18"/>
                <w:szCs w:val="18"/>
                <w:lang w:eastAsia="es-CO"/>
              </w:rPr>
            </w:pPr>
            <w:r w:rsidRPr="00F37699">
              <w:rPr>
                <w:rFonts w:eastAsia="Times New Roman" w:cs="Arial"/>
                <w:bCs/>
                <w:color w:val="000000"/>
                <w:sz w:val="18"/>
                <w:szCs w:val="18"/>
                <w:lang w:eastAsia="es-CO"/>
              </w:rPr>
              <w:t>PREDIO</w:t>
            </w:r>
          </w:p>
        </w:tc>
        <w:tc>
          <w:tcPr>
            <w:tcW w:w="3534" w:type="dxa"/>
            <w:shd w:val="clear" w:color="000000" w:fill="92D050"/>
            <w:noWrap/>
            <w:vAlign w:val="center"/>
            <w:hideMark/>
          </w:tcPr>
          <w:p w14:paraId="0FEF58E3" w14:textId="77777777" w:rsidR="001F79A3" w:rsidRPr="00F37699" w:rsidRDefault="001F79A3" w:rsidP="00F37699">
            <w:pPr>
              <w:widowControl/>
              <w:spacing w:line="240" w:lineRule="auto"/>
              <w:jc w:val="center"/>
              <w:rPr>
                <w:rFonts w:eastAsia="Times New Roman" w:cs="Arial"/>
                <w:bCs/>
                <w:color w:val="000000"/>
                <w:sz w:val="18"/>
                <w:szCs w:val="18"/>
                <w:lang w:eastAsia="es-CO"/>
              </w:rPr>
            </w:pPr>
            <w:r w:rsidRPr="00F37699">
              <w:rPr>
                <w:rFonts w:eastAsia="Times New Roman" w:cs="Arial"/>
                <w:bCs/>
                <w:color w:val="000000"/>
                <w:sz w:val="18"/>
                <w:szCs w:val="18"/>
                <w:lang w:eastAsia="es-CO"/>
              </w:rPr>
              <w:t>CATEGORÍA</w:t>
            </w:r>
          </w:p>
        </w:tc>
        <w:tc>
          <w:tcPr>
            <w:tcW w:w="1701" w:type="dxa"/>
            <w:shd w:val="clear" w:color="000000" w:fill="92D050"/>
          </w:tcPr>
          <w:p w14:paraId="79AE4682" w14:textId="74EEB0D9" w:rsidR="001F79A3" w:rsidRPr="00F37699" w:rsidRDefault="00EA0A49" w:rsidP="00F376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ÁREA Ha.</w:t>
            </w:r>
          </w:p>
        </w:tc>
        <w:tc>
          <w:tcPr>
            <w:tcW w:w="1461" w:type="dxa"/>
            <w:shd w:val="clear" w:color="000000" w:fill="92D050"/>
          </w:tcPr>
          <w:p w14:paraId="1DDF30C6" w14:textId="5B5E432D" w:rsidR="001F79A3" w:rsidRPr="00F37699" w:rsidRDefault="00EA0A49" w:rsidP="00F376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PORCENTAJE</w:t>
            </w:r>
          </w:p>
        </w:tc>
      </w:tr>
      <w:tr w:rsidR="001F79A3" w:rsidRPr="00F37699" w14:paraId="4D665DC7" w14:textId="5A9B77EB" w:rsidTr="00EA0A49">
        <w:trPr>
          <w:trHeight w:val="262"/>
          <w:jc w:val="center"/>
        </w:trPr>
        <w:tc>
          <w:tcPr>
            <w:tcW w:w="2273" w:type="dxa"/>
            <w:vMerge w:val="restart"/>
            <w:tcBorders>
              <w:bottom w:val="single" w:sz="4" w:space="0" w:color="auto"/>
            </w:tcBorders>
            <w:vAlign w:val="center"/>
          </w:tcPr>
          <w:p w14:paraId="4C763CD9" w14:textId="3279C0F8" w:rsidR="001F79A3" w:rsidRPr="00F37699" w:rsidRDefault="00EA0A49" w:rsidP="00F37699">
            <w:pPr>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00-04-0001-0020-000</w:t>
            </w:r>
          </w:p>
        </w:tc>
        <w:tc>
          <w:tcPr>
            <w:tcW w:w="3534" w:type="dxa"/>
            <w:tcBorders>
              <w:bottom w:val="single" w:sz="4" w:space="0" w:color="auto"/>
            </w:tcBorders>
            <w:shd w:val="clear" w:color="000000" w:fill="FFFFFF"/>
            <w:noWrap/>
            <w:vAlign w:val="center"/>
          </w:tcPr>
          <w:p w14:paraId="6F092892" w14:textId="77777777" w:rsidR="001F79A3" w:rsidRPr="00F37699" w:rsidRDefault="001F79A3" w:rsidP="00F376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Preservación</w:t>
            </w:r>
          </w:p>
        </w:tc>
        <w:tc>
          <w:tcPr>
            <w:tcW w:w="1701" w:type="dxa"/>
            <w:tcBorders>
              <w:bottom w:val="single" w:sz="4" w:space="0" w:color="auto"/>
            </w:tcBorders>
            <w:shd w:val="clear" w:color="000000" w:fill="FFFFFF"/>
          </w:tcPr>
          <w:p w14:paraId="179DFA77" w14:textId="67A68D20" w:rsidR="001F79A3" w:rsidRPr="00F37699" w:rsidRDefault="00EA0A49" w:rsidP="00F376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17,60</w:t>
            </w:r>
          </w:p>
        </w:tc>
        <w:tc>
          <w:tcPr>
            <w:tcW w:w="1461" w:type="dxa"/>
            <w:tcBorders>
              <w:bottom w:val="single" w:sz="4" w:space="0" w:color="auto"/>
            </w:tcBorders>
            <w:shd w:val="clear" w:color="000000" w:fill="FFFFFF"/>
          </w:tcPr>
          <w:p w14:paraId="19544E63" w14:textId="40D52E47" w:rsidR="001F79A3" w:rsidRPr="00F37699" w:rsidRDefault="00EA0A49" w:rsidP="00F376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87,45</w:t>
            </w:r>
          </w:p>
        </w:tc>
      </w:tr>
      <w:tr w:rsidR="001F79A3" w:rsidRPr="00F37699" w14:paraId="0D89FDE4" w14:textId="6883FE88" w:rsidTr="00EA0A49">
        <w:trPr>
          <w:trHeight w:val="212"/>
          <w:jc w:val="center"/>
        </w:trPr>
        <w:tc>
          <w:tcPr>
            <w:tcW w:w="2273" w:type="dxa"/>
            <w:vMerge/>
            <w:vAlign w:val="center"/>
            <w:hideMark/>
          </w:tcPr>
          <w:p w14:paraId="2C85D502" w14:textId="36611E0E" w:rsidR="001F79A3" w:rsidRPr="00F37699" w:rsidRDefault="001F79A3" w:rsidP="00F37699">
            <w:pPr>
              <w:widowControl/>
              <w:spacing w:line="240" w:lineRule="auto"/>
              <w:jc w:val="center"/>
              <w:rPr>
                <w:rFonts w:eastAsia="Times New Roman" w:cs="Arial"/>
                <w:bCs/>
                <w:color w:val="000000"/>
                <w:sz w:val="18"/>
                <w:szCs w:val="18"/>
                <w:lang w:eastAsia="es-CO"/>
              </w:rPr>
            </w:pPr>
          </w:p>
        </w:tc>
        <w:tc>
          <w:tcPr>
            <w:tcW w:w="3534" w:type="dxa"/>
            <w:shd w:val="clear" w:color="000000" w:fill="FFFFFF"/>
            <w:noWrap/>
            <w:vAlign w:val="center"/>
            <w:hideMark/>
          </w:tcPr>
          <w:p w14:paraId="2549713D" w14:textId="77777777" w:rsidR="001F79A3" w:rsidRPr="00F37699" w:rsidRDefault="001F79A3" w:rsidP="00F37699">
            <w:pPr>
              <w:widowControl/>
              <w:spacing w:line="240" w:lineRule="auto"/>
              <w:jc w:val="center"/>
              <w:rPr>
                <w:rFonts w:eastAsia="Times New Roman" w:cs="Arial"/>
                <w:color w:val="000000"/>
                <w:sz w:val="18"/>
                <w:szCs w:val="18"/>
                <w:lang w:eastAsia="es-CO"/>
              </w:rPr>
            </w:pPr>
            <w:r w:rsidRPr="00F37699">
              <w:rPr>
                <w:rFonts w:eastAsia="Times New Roman" w:cs="Arial"/>
                <w:color w:val="000000"/>
                <w:sz w:val="18"/>
                <w:szCs w:val="18"/>
                <w:lang w:eastAsia="es-CO"/>
              </w:rPr>
              <w:t>Área fuera de DRMI Bucaramanga 2.025</w:t>
            </w:r>
          </w:p>
        </w:tc>
        <w:tc>
          <w:tcPr>
            <w:tcW w:w="1701" w:type="dxa"/>
            <w:shd w:val="clear" w:color="000000" w:fill="FFFFFF"/>
          </w:tcPr>
          <w:p w14:paraId="57FFD5C8" w14:textId="33F6C8FA" w:rsidR="001F79A3" w:rsidRPr="00F37699" w:rsidRDefault="00EA0A49" w:rsidP="00F376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2,52</w:t>
            </w:r>
          </w:p>
        </w:tc>
        <w:tc>
          <w:tcPr>
            <w:tcW w:w="1461" w:type="dxa"/>
            <w:shd w:val="clear" w:color="000000" w:fill="FFFFFF"/>
          </w:tcPr>
          <w:p w14:paraId="2AC8A67C" w14:textId="149C93C1" w:rsidR="001F79A3" w:rsidRPr="00F37699" w:rsidRDefault="00EA0A49" w:rsidP="00F37699">
            <w:pPr>
              <w:widowControl/>
              <w:spacing w:line="240" w:lineRule="auto"/>
              <w:jc w:val="center"/>
              <w:rPr>
                <w:rFonts w:eastAsia="Times New Roman" w:cs="Arial"/>
                <w:color w:val="000000"/>
                <w:sz w:val="18"/>
                <w:szCs w:val="18"/>
                <w:lang w:eastAsia="es-CO"/>
              </w:rPr>
            </w:pPr>
            <w:r>
              <w:rPr>
                <w:rFonts w:eastAsia="Times New Roman" w:cs="Arial"/>
                <w:color w:val="000000"/>
                <w:sz w:val="18"/>
                <w:szCs w:val="18"/>
                <w:lang w:eastAsia="es-CO"/>
              </w:rPr>
              <w:t>12,55</w:t>
            </w:r>
          </w:p>
        </w:tc>
      </w:tr>
      <w:tr w:rsidR="00EA0A49" w:rsidRPr="00F37699" w14:paraId="3433CD02" w14:textId="3325AEC2" w:rsidTr="00EA0A49">
        <w:trPr>
          <w:trHeight w:val="225"/>
          <w:jc w:val="center"/>
        </w:trPr>
        <w:tc>
          <w:tcPr>
            <w:tcW w:w="5807" w:type="dxa"/>
            <w:gridSpan w:val="2"/>
            <w:shd w:val="clear" w:color="000000" w:fill="92D050"/>
            <w:noWrap/>
            <w:vAlign w:val="center"/>
            <w:hideMark/>
          </w:tcPr>
          <w:p w14:paraId="01DDC74F" w14:textId="08F69AFD" w:rsidR="00EA0A49" w:rsidRPr="00F37699" w:rsidRDefault="00EA0A49" w:rsidP="00F376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TOTAL</w:t>
            </w:r>
          </w:p>
        </w:tc>
        <w:tc>
          <w:tcPr>
            <w:tcW w:w="1701" w:type="dxa"/>
            <w:shd w:val="clear" w:color="000000" w:fill="92D050"/>
          </w:tcPr>
          <w:p w14:paraId="42296E98" w14:textId="20E81CF6" w:rsidR="00EA0A49" w:rsidRPr="00F37699" w:rsidRDefault="00EA0A49" w:rsidP="00F376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20,12</w:t>
            </w:r>
          </w:p>
        </w:tc>
        <w:tc>
          <w:tcPr>
            <w:tcW w:w="1461" w:type="dxa"/>
            <w:shd w:val="clear" w:color="000000" w:fill="92D050"/>
          </w:tcPr>
          <w:p w14:paraId="47AE0A43" w14:textId="2F9925FC" w:rsidR="00EA0A49" w:rsidRPr="00F37699" w:rsidRDefault="00EA0A49" w:rsidP="00F37699">
            <w:pPr>
              <w:widowControl/>
              <w:spacing w:line="240" w:lineRule="auto"/>
              <w:jc w:val="center"/>
              <w:rPr>
                <w:rFonts w:eastAsia="Times New Roman" w:cs="Arial"/>
                <w:bCs/>
                <w:color w:val="000000"/>
                <w:sz w:val="18"/>
                <w:szCs w:val="18"/>
                <w:lang w:eastAsia="es-CO"/>
              </w:rPr>
            </w:pPr>
            <w:r>
              <w:rPr>
                <w:rFonts w:eastAsia="Times New Roman" w:cs="Arial"/>
                <w:bCs/>
                <w:color w:val="000000"/>
                <w:sz w:val="18"/>
                <w:szCs w:val="18"/>
                <w:lang w:eastAsia="es-CO"/>
              </w:rPr>
              <w:t>100,00</w:t>
            </w:r>
          </w:p>
        </w:tc>
      </w:tr>
    </w:tbl>
    <w:p w14:paraId="424C9F1E" w14:textId="77777777" w:rsidR="00F37699" w:rsidRPr="00F37699" w:rsidRDefault="00F37699" w:rsidP="00F37699">
      <w:pPr>
        <w:widowControl/>
        <w:spacing w:line="240" w:lineRule="auto"/>
        <w:jc w:val="center"/>
        <w:rPr>
          <w:rFonts w:eastAsiaTheme="minorHAnsi" w:cs="Arial"/>
          <w:spacing w:val="-4"/>
          <w:sz w:val="18"/>
        </w:rPr>
      </w:pPr>
      <w:r w:rsidRPr="00F37699">
        <w:rPr>
          <w:rFonts w:eastAsiaTheme="minorHAnsi" w:cs="Arial"/>
          <w:sz w:val="18"/>
        </w:rPr>
        <w:t>Fuente:</w:t>
      </w:r>
      <w:r w:rsidRPr="00F37699">
        <w:rPr>
          <w:rFonts w:eastAsiaTheme="minorHAnsi" w:cs="Arial"/>
          <w:spacing w:val="-3"/>
          <w:sz w:val="18"/>
        </w:rPr>
        <w:t xml:space="preserve"> </w:t>
      </w:r>
      <w:r w:rsidRPr="00F37699">
        <w:rPr>
          <w:rFonts w:eastAsiaTheme="minorHAnsi" w:cs="Arial"/>
          <w:sz w:val="18"/>
        </w:rPr>
        <w:t>Acuerdo</w:t>
      </w:r>
      <w:r w:rsidRPr="00F37699">
        <w:rPr>
          <w:rFonts w:eastAsiaTheme="minorHAnsi" w:cs="Arial"/>
          <w:spacing w:val="-2"/>
          <w:sz w:val="18"/>
        </w:rPr>
        <w:t xml:space="preserve"> </w:t>
      </w:r>
      <w:r w:rsidRPr="00F37699">
        <w:rPr>
          <w:rFonts w:eastAsiaTheme="minorHAnsi" w:cs="Arial"/>
          <w:sz w:val="18"/>
        </w:rPr>
        <w:t>Consejo</w:t>
      </w:r>
      <w:r w:rsidRPr="00F37699">
        <w:rPr>
          <w:rFonts w:eastAsiaTheme="minorHAnsi" w:cs="Arial"/>
          <w:spacing w:val="-2"/>
          <w:sz w:val="18"/>
        </w:rPr>
        <w:t xml:space="preserve"> </w:t>
      </w:r>
      <w:r w:rsidRPr="00F37699">
        <w:rPr>
          <w:rFonts w:eastAsiaTheme="minorHAnsi" w:cs="Arial"/>
          <w:sz w:val="18"/>
        </w:rPr>
        <w:t>Directivo</w:t>
      </w:r>
      <w:r w:rsidRPr="00F37699">
        <w:rPr>
          <w:rFonts w:eastAsiaTheme="minorHAnsi" w:cs="Arial"/>
          <w:spacing w:val="-2"/>
          <w:sz w:val="18"/>
        </w:rPr>
        <w:t xml:space="preserve"> </w:t>
      </w:r>
      <w:r w:rsidRPr="00F37699">
        <w:rPr>
          <w:rFonts w:eastAsiaTheme="minorHAnsi" w:cs="Arial"/>
          <w:sz w:val="18"/>
        </w:rPr>
        <w:t>CDMB</w:t>
      </w:r>
      <w:r w:rsidRPr="00F37699">
        <w:rPr>
          <w:rFonts w:eastAsiaTheme="minorHAnsi" w:cs="Arial"/>
          <w:spacing w:val="-5"/>
          <w:sz w:val="18"/>
        </w:rPr>
        <w:t xml:space="preserve"> </w:t>
      </w:r>
      <w:proofErr w:type="spellStart"/>
      <w:r w:rsidRPr="00F37699">
        <w:rPr>
          <w:rFonts w:eastAsiaTheme="minorHAnsi" w:cs="Arial"/>
          <w:sz w:val="18"/>
        </w:rPr>
        <w:t>N°</w:t>
      </w:r>
      <w:proofErr w:type="spellEnd"/>
      <w:r w:rsidRPr="00F37699">
        <w:rPr>
          <w:rFonts w:eastAsiaTheme="minorHAnsi" w:cs="Arial"/>
          <w:spacing w:val="-2"/>
          <w:sz w:val="18"/>
        </w:rPr>
        <w:t xml:space="preserve"> </w:t>
      </w:r>
      <w:r w:rsidRPr="00F37699">
        <w:rPr>
          <w:rFonts w:eastAsiaTheme="minorHAnsi" w:cs="Arial"/>
          <w:sz w:val="18"/>
        </w:rPr>
        <w:t>1498</w:t>
      </w:r>
      <w:r w:rsidRPr="00F37699">
        <w:rPr>
          <w:rFonts w:eastAsiaTheme="minorHAnsi" w:cs="Arial"/>
          <w:spacing w:val="-2"/>
          <w:sz w:val="18"/>
        </w:rPr>
        <w:t xml:space="preserve"> </w:t>
      </w:r>
      <w:r w:rsidRPr="00F37699">
        <w:rPr>
          <w:rFonts w:eastAsiaTheme="minorHAnsi" w:cs="Arial"/>
          <w:sz w:val="18"/>
        </w:rPr>
        <w:t>de</w:t>
      </w:r>
      <w:r w:rsidRPr="00F37699">
        <w:rPr>
          <w:rFonts w:eastAsiaTheme="minorHAnsi" w:cs="Arial"/>
          <w:spacing w:val="-4"/>
          <w:sz w:val="18"/>
        </w:rPr>
        <w:t xml:space="preserve"> 2025</w:t>
      </w:r>
    </w:p>
    <w:p w14:paraId="10812721" w14:textId="77777777" w:rsidR="00F37699" w:rsidRPr="00F37699" w:rsidRDefault="00F37699" w:rsidP="00F37699">
      <w:pPr>
        <w:widowControl/>
        <w:spacing w:line="240" w:lineRule="auto"/>
        <w:jc w:val="center"/>
        <w:rPr>
          <w:spacing w:val="-4"/>
          <w:sz w:val="18"/>
        </w:rPr>
      </w:pPr>
    </w:p>
    <w:p w14:paraId="45C6DFAD" w14:textId="30CCAE8B" w:rsidR="00F37699" w:rsidRPr="00F37699" w:rsidRDefault="00F37699" w:rsidP="00F37699">
      <w:pPr>
        <w:widowControl/>
        <w:spacing w:line="240" w:lineRule="auto"/>
        <w:jc w:val="both"/>
      </w:pPr>
      <w:r w:rsidRPr="00F37699">
        <w:lastRenderedPageBreak/>
        <w:t>De conformidad con lo anterior es posible afirmar que</w:t>
      </w:r>
      <w:r w:rsidR="00C459EF">
        <w:t xml:space="preserve"> el predio objeto de consulta</w:t>
      </w:r>
      <w:r w:rsidRPr="00F37699">
        <w:rPr>
          <w:lang w:val="es-ES"/>
        </w:rPr>
        <w:t xml:space="preserve"> </w:t>
      </w:r>
      <w:r w:rsidR="00C459EF">
        <w:rPr>
          <w:lang w:val="es-ES"/>
        </w:rPr>
        <w:t>identificado con número catastral</w:t>
      </w:r>
      <w:r w:rsidRPr="00F37699">
        <w:rPr>
          <w:lang w:val="es-ES"/>
        </w:rPr>
        <w:t xml:space="preserve"> </w:t>
      </w:r>
      <w:r w:rsidR="00C459EF" w:rsidRPr="00C459EF">
        <w:rPr>
          <w:b/>
          <w:bCs/>
          <w:u w:val="single"/>
        </w:rPr>
        <w:t>00-04-0001-0020-000</w:t>
      </w:r>
      <w:r w:rsidR="00C459EF">
        <w:rPr>
          <w:b/>
          <w:bCs/>
          <w:u w:val="single"/>
        </w:rPr>
        <w:t xml:space="preserve"> </w:t>
      </w:r>
      <w:r w:rsidRPr="00F37699">
        <w:rPr>
          <w:b/>
          <w:bCs/>
          <w:u w:val="single"/>
          <w:lang w:val="es-ES"/>
        </w:rPr>
        <w:t xml:space="preserve">se encuentra </w:t>
      </w:r>
      <w:r w:rsidR="00944F53">
        <w:rPr>
          <w:b/>
          <w:bCs/>
          <w:u w:val="single"/>
          <w:lang w:val="es-ES"/>
        </w:rPr>
        <w:t>un porcentaje del 87,45% dentro del</w:t>
      </w:r>
      <w:r w:rsidRPr="00F37699">
        <w:rPr>
          <w:b/>
          <w:bCs/>
          <w:u w:val="single"/>
        </w:rPr>
        <w:t xml:space="preserve"> área protegida del Distrito Regional de Manejo Integrado (DRMI) zonificada en preservación</w:t>
      </w:r>
      <w:r w:rsidRPr="00F37699">
        <w:t>, el</w:t>
      </w:r>
      <w:r w:rsidR="00FA4CB2">
        <w:t xml:space="preserve"> área restante del predio en cons</w:t>
      </w:r>
      <w:r w:rsidR="00675533">
        <w:t>ulta</w:t>
      </w:r>
      <w:r w:rsidRPr="00F37699">
        <w:rPr>
          <w:lang w:val="es-ES"/>
        </w:rPr>
        <w:t xml:space="preserve"> </w:t>
      </w:r>
      <w:r w:rsidR="00675533" w:rsidRPr="00675533">
        <w:rPr>
          <w:lang w:val="es-ES"/>
        </w:rPr>
        <w:t xml:space="preserve">identificado con número catastral </w:t>
      </w:r>
      <w:r w:rsidR="00675533" w:rsidRPr="00675533">
        <w:rPr>
          <w:b/>
          <w:bCs/>
          <w:u w:val="single"/>
        </w:rPr>
        <w:t xml:space="preserve">00-04-0001-0020-000 </w:t>
      </w:r>
      <w:r w:rsidR="00675533" w:rsidRPr="00675533">
        <w:rPr>
          <w:b/>
          <w:bCs/>
          <w:u w:val="single"/>
          <w:lang w:val="es-ES"/>
        </w:rPr>
        <w:t xml:space="preserve">se encuentra </w:t>
      </w:r>
      <w:r w:rsidR="004808F4">
        <w:rPr>
          <w:b/>
          <w:bCs/>
          <w:u w:val="single"/>
          <w:lang w:val="es-ES"/>
        </w:rPr>
        <w:t>en un</w:t>
      </w:r>
      <w:r w:rsidR="00675533">
        <w:rPr>
          <w:b/>
          <w:bCs/>
          <w:u w:val="single"/>
          <w:lang w:val="es-ES"/>
        </w:rPr>
        <w:t xml:space="preserve"> 12,55</w:t>
      </w:r>
      <w:r w:rsidR="00675533" w:rsidRPr="00675533">
        <w:rPr>
          <w:b/>
          <w:bCs/>
          <w:u w:val="single"/>
          <w:lang w:val="es-ES"/>
        </w:rPr>
        <w:t xml:space="preserve">% </w:t>
      </w:r>
      <w:r w:rsidRPr="00F37699">
        <w:rPr>
          <w:b/>
          <w:bCs/>
          <w:u w:val="single"/>
        </w:rPr>
        <w:t>por fuera de DRMI Bucaramanga 2025</w:t>
      </w:r>
      <w:r w:rsidRPr="00F37699">
        <w:t xml:space="preserve">. </w:t>
      </w:r>
    </w:p>
    <w:p w14:paraId="797FBCA5" w14:textId="77777777" w:rsidR="00F37699" w:rsidRPr="00F37699" w:rsidRDefault="00F37699" w:rsidP="00F37699">
      <w:pPr>
        <w:widowControl/>
        <w:spacing w:line="240" w:lineRule="auto"/>
        <w:jc w:val="both"/>
      </w:pPr>
    </w:p>
    <w:p w14:paraId="34750D1D" w14:textId="77777777" w:rsidR="00F37699" w:rsidRPr="00F37699" w:rsidRDefault="00F37699" w:rsidP="00F37699">
      <w:pPr>
        <w:widowControl/>
        <w:spacing w:line="240" w:lineRule="auto"/>
        <w:jc w:val="both"/>
        <w:rPr>
          <w:rFonts w:cs="Arial"/>
        </w:rPr>
      </w:pPr>
      <w:r w:rsidRPr="00F37699">
        <w:rPr>
          <w:rFonts w:cs="Arial"/>
        </w:rPr>
        <w:t xml:space="preserve">Sobre el particular el artículo 2.2.2.1.4.1. denominado “Zonificación” del Decreto Nacional 1076 de 2015 determina lo siguiente: </w:t>
      </w:r>
    </w:p>
    <w:p w14:paraId="0984DF17" w14:textId="77777777" w:rsidR="00F37699" w:rsidRPr="00F37699" w:rsidRDefault="00F37699" w:rsidP="00F37699">
      <w:pPr>
        <w:widowControl/>
        <w:spacing w:line="240" w:lineRule="auto"/>
        <w:jc w:val="both"/>
      </w:pPr>
    </w:p>
    <w:p w14:paraId="496F28C2" w14:textId="77777777" w:rsidR="00F37699" w:rsidRPr="00F37699" w:rsidRDefault="00F37699" w:rsidP="00F37699">
      <w:pPr>
        <w:widowControl/>
        <w:spacing w:line="240" w:lineRule="auto"/>
        <w:jc w:val="both"/>
        <w:rPr>
          <w:rFonts w:eastAsia="Times New Roman" w:cs="Arial"/>
          <w:bCs/>
          <w:i/>
          <w:color w:val="000000"/>
          <w:sz w:val="20"/>
          <w:szCs w:val="20"/>
          <w:lang w:eastAsia="es-CO"/>
        </w:rPr>
      </w:pPr>
      <w:r w:rsidRPr="00F37699">
        <w:rPr>
          <w:rFonts w:eastAsia="Times New Roman" w:cs="Arial"/>
          <w:b/>
          <w:i/>
          <w:color w:val="000000"/>
          <w:sz w:val="20"/>
          <w:szCs w:val="20"/>
          <w:lang w:eastAsia="es-CO"/>
        </w:rPr>
        <w:t>“ARTÍCULO 2.2.2.1.4.1. Zonificación.</w:t>
      </w:r>
      <w:r w:rsidRPr="00F37699">
        <w:rPr>
          <w:rFonts w:eastAsia="Times New Roman" w:cs="Arial"/>
          <w:bCs/>
          <w:i/>
          <w:color w:val="000000"/>
          <w:sz w:val="20"/>
          <w:szCs w:val="20"/>
          <w:lang w:eastAsia="es-CO"/>
        </w:rPr>
        <w:t xml:space="preserve"> Las áreas protegidas del Sinap deberán zonificarse con fines de manejo, a fin de garantizar el cumplimiento de sus objetivos de conservación. Las zonas y sus consecuentes subzonas dependerán de la destinación que se prevea para el área según la categoría de manejo definida, conforme a lo dispuesto en el presente decreto y podrán ser las siguientes:</w:t>
      </w:r>
    </w:p>
    <w:p w14:paraId="487B652E" w14:textId="77777777" w:rsidR="00F37699" w:rsidRPr="00F37699" w:rsidRDefault="00F37699" w:rsidP="00F37699">
      <w:pPr>
        <w:widowControl/>
        <w:spacing w:line="240" w:lineRule="auto"/>
        <w:jc w:val="both"/>
        <w:rPr>
          <w:rFonts w:eastAsia="Times New Roman" w:cs="Arial"/>
          <w:b/>
          <w:i/>
          <w:color w:val="000000"/>
          <w:sz w:val="20"/>
          <w:szCs w:val="20"/>
          <w:lang w:eastAsia="es-CO"/>
        </w:rPr>
      </w:pPr>
    </w:p>
    <w:p w14:paraId="40E57339" w14:textId="77777777" w:rsidR="00F37699" w:rsidRPr="00F37699" w:rsidRDefault="00F37699" w:rsidP="00F37699">
      <w:pPr>
        <w:widowControl/>
        <w:spacing w:line="240" w:lineRule="auto"/>
        <w:jc w:val="both"/>
        <w:rPr>
          <w:rFonts w:eastAsia="Times New Roman" w:cs="Arial"/>
          <w:bCs/>
          <w:i/>
          <w:color w:val="000000"/>
          <w:sz w:val="20"/>
          <w:szCs w:val="20"/>
          <w:lang w:eastAsia="es-CO"/>
        </w:rPr>
      </w:pPr>
      <w:r w:rsidRPr="00F37699">
        <w:rPr>
          <w:rFonts w:eastAsia="Times New Roman" w:cs="Arial"/>
          <w:b/>
          <w:i/>
          <w:color w:val="000000"/>
          <w:sz w:val="20"/>
          <w:szCs w:val="20"/>
          <w:lang w:eastAsia="es-CO"/>
        </w:rPr>
        <w:t>Zona de preservación</w:t>
      </w:r>
      <w:r w:rsidRPr="00F37699">
        <w:rPr>
          <w:rFonts w:eastAsia="Times New Roman" w:cs="Arial"/>
          <w:bCs/>
          <w:i/>
          <w:color w:val="000000"/>
          <w:sz w:val="20"/>
          <w:szCs w:val="20"/>
          <w:lang w:eastAsia="es-CO"/>
        </w:rPr>
        <w:t xml:space="preserve">. </w:t>
      </w:r>
      <w:r w:rsidRPr="00F37699">
        <w:rPr>
          <w:rFonts w:eastAsia="Times New Roman" w:cs="Arial"/>
          <w:b/>
          <w:i/>
          <w:color w:val="000000"/>
          <w:sz w:val="20"/>
          <w:szCs w:val="20"/>
          <w:u w:val="single"/>
          <w:lang w:eastAsia="es-CO"/>
        </w:rPr>
        <w:t>Es un espacio donde el manejo está dirigido ante todo a evitar su alteración, degradación o transformación por la actividad humana. Un área protegida puede contener una o varias zonas de preservación, las cuales se mantienen como intangibles para el logro de los objetivos de conservación. Cuando por cualquier motivo la intangibilidad no sea condición suficiente para el logro de los objetivos de conservación, esta zona debe catalogarse como de restauración</w:t>
      </w:r>
      <w:r w:rsidRPr="00F37699">
        <w:rPr>
          <w:rFonts w:eastAsia="Times New Roman" w:cs="Arial"/>
          <w:bCs/>
          <w:i/>
          <w:color w:val="000000"/>
          <w:sz w:val="20"/>
          <w:szCs w:val="20"/>
          <w:lang w:eastAsia="es-CO"/>
        </w:rPr>
        <w:t>.</w:t>
      </w:r>
    </w:p>
    <w:p w14:paraId="3D821F8F" w14:textId="77777777" w:rsidR="00F37699" w:rsidRPr="00F37699" w:rsidRDefault="00F37699" w:rsidP="00F37699">
      <w:pPr>
        <w:widowControl/>
        <w:spacing w:line="240" w:lineRule="auto"/>
        <w:jc w:val="both"/>
        <w:rPr>
          <w:rFonts w:eastAsia="Times New Roman" w:cs="Arial"/>
          <w:bCs/>
          <w:i/>
          <w:color w:val="000000"/>
          <w:sz w:val="20"/>
          <w:szCs w:val="20"/>
          <w:lang w:eastAsia="es-CO"/>
        </w:rPr>
      </w:pPr>
    </w:p>
    <w:p w14:paraId="44018039" w14:textId="77777777" w:rsidR="00F37699" w:rsidRPr="00F37699" w:rsidRDefault="00F37699" w:rsidP="00F37699">
      <w:pPr>
        <w:widowControl/>
        <w:spacing w:line="240" w:lineRule="auto"/>
        <w:jc w:val="both"/>
        <w:rPr>
          <w:rFonts w:eastAsia="Times New Roman" w:cs="Arial"/>
          <w:bCs/>
          <w:i/>
          <w:color w:val="000000"/>
          <w:sz w:val="20"/>
          <w:szCs w:val="20"/>
          <w:lang w:eastAsia="es-CO"/>
        </w:rPr>
      </w:pPr>
      <w:r w:rsidRPr="00F37699">
        <w:rPr>
          <w:rFonts w:eastAsia="Times New Roman" w:cs="Arial"/>
          <w:bCs/>
          <w:i/>
          <w:color w:val="000000"/>
          <w:sz w:val="20"/>
          <w:szCs w:val="20"/>
          <w:lang w:eastAsia="es-CO"/>
        </w:rPr>
        <w:t>(…)”</w:t>
      </w:r>
    </w:p>
    <w:p w14:paraId="08A0EB4B" w14:textId="77777777" w:rsidR="00F37699" w:rsidRPr="00F37699" w:rsidRDefault="00F37699" w:rsidP="00F37699">
      <w:pPr>
        <w:widowControl/>
        <w:spacing w:before="100" w:beforeAutospacing="1" w:after="100" w:afterAutospacing="1" w:line="240" w:lineRule="auto"/>
        <w:jc w:val="both"/>
        <w:rPr>
          <w:rFonts w:eastAsia="Times New Roman" w:cs="Arial"/>
          <w:i/>
          <w:iCs/>
          <w:color w:val="000000" w:themeColor="text1"/>
          <w:sz w:val="20"/>
          <w:szCs w:val="20"/>
          <w:lang w:eastAsia="es-ES_tradnl"/>
        </w:rPr>
      </w:pPr>
      <w:r w:rsidRPr="00F37699">
        <w:rPr>
          <w:rFonts w:eastAsia="Times New Roman" w:cs="Arial"/>
          <w:b/>
          <w:bCs/>
          <w:i/>
          <w:iCs/>
          <w:color w:val="000000" w:themeColor="text1"/>
          <w:sz w:val="20"/>
          <w:szCs w:val="20"/>
          <w:lang w:eastAsia="es-ES_tradnl"/>
        </w:rPr>
        <w:t>“ARTÍCULO </w:t>
      </w:r>
      <w:bookmarkStart w:id="3" w:name="2.2.2.1.4.2"/>
      <w:bookmarkEnd w:id="3"/>
      <w:r w:rsidRPr="00F37699">
        <w:rPr>
          <w:rFonts w:eastAsia="Times New Roman" w:cs="Arial"/>
          <w:b/>
          <w:bCs/>
          <w:i/>
          <w:iCs/>
          <w:color w:val="000000" w:themeColor="text1"/>
          <w:sz w:val="20"/>
          <w:szCs w:val="20"/>
          <w:lang w:eastAsia="es-ES_tradnl"/>
        </w:rPr>
        <w:t>2.2.2.1.4.2. Definición de los usos y actividades permitidas.</w:t>
      </w:r>
      <w:r w:rsidRPr="00F37699">
        <w:rPr>
          <w:rFonts w:eastAsia="Times New Roman" w:cs="Arial"/>
          <w:i/>
          <w:iCs/>
          <w:color w:val="000000" w:themeColor="text1"/>
          <w:sz w:val="20"/>
          <w:szCs w:val="20"/>
          <w:lang w:eastAsia="es-ES_tradnl"/>
        </w:rPr>
        <w:t> </w:t>
      </w:r>
      <w:proofErr w:type="gramStart"/>
      <w:r w:rsidRPr="00F37699">
        <w:rPr>
          <w:rFonts w:eastAsia="Times New Roman" w:cs="Arial"/>
          <w:i/>
          <w:iCs/>
          <w:color w:val="000000" w:themeColor="text1"/>
          <w:sz w:val="20"/>
          <w:szCs w:val="20"/>
          <w:lang w:eastAsia="es-ES_tradnl"/>
        </w:rPr>
        <w:t>De acuerdo a</w:t>
      </w:r>
      <w:proofErr w:type="gramEnd"/>
      <w:r w:rsidRPr="00F37699">
        <w:rPr>
          <w:rFonts w:eastAsia="Times New Roman" w:cs="Arial"/>
          <w:i/>
          <w:iCs/>
          <w:color w:val="000000" w:themeColor="text1"/>
          <w:sz w:val="20"/>
          <w:szCs w:val="20"/>
          <w:lang w:eastAsia="es-ES_tradnl"/>
        </w:rPr>
        <w:t xml:space="preserve"> la destinación prevista para cada categoría de manejo, los usos y las consecuentes actividades permitidas, deben regularse para cada área protegida en el Plan de Manejo y ceñirse a las siguientes definiciones:</w:t>
      </w:r>
    </w:p>
    <w:p w14:paraId="206F54E5" w14:textId="77777777" w:rsidR="00F37699" w:rsidRPr="00F37699" w:rsidRDefault="00F37699" w:rsidP="00F37699">
      <w:pPr>
        <w:widowControl/>
        <w:spacing w:before="100" w:beforeAutospacing="1" w:after="100" w:afterAutospacing="1" w:line="240" w:lineRule="auto"/>
        <w:jc w:val="both"/>
        <w:rPr>
          <w:rFonts w:eastAsia="Times New Roman" w:cs="Arial"/>
          <w:i/>
          <w:iCs/>
          <w:color w:val="000000" w:themeColor="text1"/>
          <w:sz w:val="20"/>
          <w:szCs w:val="20"/>
          <w:lang w:eastAsia="es-ES_tradnl"/>
        </w:rPr>
      </w:pPr>
      <w:r w:rsidRPr="00F37699">
        <w:rPr>
          <w:rFonts w:eastAsia="Times New Roman" w:cs="Arial"/>
          <w:i/>
          <w:iCs/>
          <w:color w:val="000000" w:themeColor="text1"/>
          <w:sz w:val="20"/>
          <w:szCs w:val="20"/>
          <w:lang w:eastAsia="es-ES_tradnl"/>
        </w:rPr>
        <w:t xml:space="preserve">a) </w:t>
      </w:r>
      <w:r w:rsidRPr="00F37699">
        <w:rPr>
          <w:rFonts w:eastAsia="Times New Roman" w:cs="Arial"/>
          <w:b/>
          <w:bCs/>
          <w:i/>
          <w:iCs/>
          <w:color w:val="000000" w:themeColor="text1"/>
          <w:sz w:val="20"/>
          <w:szCs w:val="20"/>
          <w:u w:val="single"/>
          <w:lang w:eastAsia="es-ES_tradnl"/>
        </w:rPr>
        <w:t>Usos de preservación: Comprenden todas aquellas actividades de protección, regulación, ordenamiento y control y vigilancia, dirigidas al mantenimiento de los atributos, composición, estructura y función de la biodiversidad, evitando al máximo la intervención humana y sus efectos</w:t>
      </w:r>
      <w:r w:rsidRPr="00F37699">
        <w:rPr>
          <w:rFonts w:eastAsia="Times New Roman" w:cs="Arial"/>
          <w:i/>
          <w:iCs/>
          <w:color w:val="000000" w:themeColor="text1"/>
          <w:sz w:val="20"/>
          <w:szCs w:val="20"/>
          <w:lang w:eastAsia="es-ES_tradnl"/>
        </w:rPr>
        <w:t>.</w:t>
      </w:r>
    </w:p>
    <w:p w14:paraId="6A1894F4" w14:textId="77777777" w:rsidR="00F37699" w:rsidRPr="00F37699" w:rsidRDefault="00F37699" w:rsidP="00F37699">
      <w:pPr>
        <w:widowControl/>
        <w:spacing w:before="100" w:beforeAutospacing="1" w:after="100" w:afterAutospacing="1" w:line="240" w:lineRule="auto"/>
        <w:jc w:val="both"/>
        <w:rPr>
          <w:rFonts w:eastAsia="Times New Roman" w:cs="Arial"/>
          <w:color w:val="000000" w:themeColor="text1"/>
          <w:sz w:val="20"/>
          <w:szCs w:val="20"/>
          <w:lang w:eastAsia="es-ES_tradnl"/>
        </w:rPr>
      </w:pPr>
      <w:r w:rsidRPr="00F37699">
        <w:rPr>
          <w:rFonts w:eastAsia="Times New Roman" w:cs="Arial"/>
          <w:color w:val="000000" w:themeColor="text1"/>
          <w:sz w:val="20"/>
          <w:szCs w:val="20"/>
          <w:lang w:eastAsia="es-ES_tradnl"/>
        </w:rPr>
        <w:t>(…)</w:t>
      </w:r>
    </w:p>
    <w:p w14:paraId="4C174495" w14:textId="77777777" w:rsidR="00F37699" w:rsidRPr="00F37699" w:rsidRDefault="00F37699" w:rsidP="00F37699">
      <w:pPr>
        <w:widowControl/>
        <w:spacing w:before="100" w:beforeAutospacing="1" w:after="100" w:afterAutospacing="1" w:line="240" w:lineRule="auto"/>
        <w:jc w:val="both"/>
        <w:rPr>
          <w:rFonts w:eastAsia="Times New Roman" w:cs="Arial"/>
          <w:i/>
          <w:iCs/>
          <w:color w:val="000000" w:themeColor="text1"/>
          <w:sz w:val="20"/>
          <w:szCs w:val="20"/>
          <w:lang w:eastAsia="es-ES_tradnl"/>
        </w:rPr>
      </w:pPr>
      <w:r w:rsidRPr="00F37699">
        <w:rPr>
          <w:rFonts w:eastAsia="Times New Roman" w:cs="Arial"/>
          <w:b/>
          <w:bCs/>
          <w:i/>
          <w:iCs/>
          <w:color w:val="000000" w:themeColor="text1"/>
          <w:sz w:val="20"/>
          <w:szCs w:val="20"/>
          <w:lang w:eastAsia="es-ES_tradnl"/>
        </w:rPr>
        <w:t>PARÁGRAFO</w:t>
      </w:r>
      <w:bookmarkStart w:id="4" w:name="2.2.2.1.4.2.pt1"/>
      <w:bookmarkEnd w:id="4"/>
      <w:r w:rsidRPr="00F37699">
        <w:rPr>
          <w:rFonts w:eastAsia="Times New Roman" w:cs="Arial"/>
          <w:b/>
          <w:bCs/>
          <w:i/>
          <w:iCs/>
          <w:color w:val="000000" w:themeColor="text1"/>
          <w:sz w:val="20"/>
          <w:szCs w:val="20"/>
          <w:lang w:eastAsia="es-ES_tradnl"/>
        </w:rPr>
        <w:t> </w:t>
      </w:r>
      <w:bookmarkStart w:id="5" w:name="2.2.2.1.4.2.p1"/>
      <w:bookmarkEnd w:id="5"/>
      <w:r w:rsidRPr="00F37699">
        <w:rPr>
          <w:rFonts w:eastAsia="Times New Roman" w:cs="Arial"/>
          <w:b/>
          <w:bCs/>
          <w:i/>
          <w:iCs/>
          <w:color w:val="000000" w:themeColor="text1"/>
          <w:sz w:val="20"/>
          <w:szCs w:val="20"/>
          <w:lang w:eastAsia="es-ES_tradnl"/>
        </w:rPr>
        <w:t>1.</w:t>
      </w:r>
      <w:r w:rsidRPr="00F37699">
        <w:rPr>
          <w:rFonts w:eastAsia="Times New Roman" w:cs="Arial"/>
          <w:i/>
          <w:iCs/>
          <w:color w:val="000000" w:themeColor="text1"/>
          <w:sz w:val="20"/>
          <w:szCs w:val="20"/>
          <w:lang w:eastAsia="es-ES_tradnl"/>
        </w:rPr>
        <w:t> Los usos y actividades permitidas en las distintas áreas protegidas que integran el SINAP se podrán realizar siempre y cuando no alteren la estructura, composición y función de la biodiversidad característicos de cada categoría y no contradigan sus objetivos de conservación.</w:t>
      </w:r>
    </w:p>
    <w:p w14:paraId="33AEF035" w14:textId="77777777" w:rsidR="00F37699" w:rsidRPr="00F37699" w:rsidRDefault="00F37699" w:rsidP="00F37699">
      <w:pPr>
        <w:widowControl/>
        <w:spacing w:before="100" w:beforeAutospacing="1" w:after="100" w:afterAutospacing="1" w:line="240" w:lineRule="auto"/>
        <w:jc w:val="both"/>
        <w:rPr>
          <w:rFonts w:eastAsia="Times New Roman" w:cs="Arial"/>
          <w:i/>
          <w:iCs/>
          <w:color w:val="000000" w:themeColor="text1"/>
          <w:sz w:val="20"/>
          <w:szCs w:val="20"/>
          <w:lang w:eastAsia="es-ES_tradnl"/>
        </w:rPr>
      </w:pPr>
      <w:r w:rsidRPr="00F37699">
        <w:rPr>
          <w:rFonts w:eastAsia="Times New Roman" w:cs="Arial"/>
          <w:b/>
          <w:bCs/>
          <w:i/>
          <w:iCs/>
          <w:color w:val="000000" w:themeColor="text1"/>
          <w:sz w:val="20"/>
          <w:szCs w:val="20"/>
          <w:lang w:eastAsia="es-ES_tradnl"/>
        </w:rPr>
        <w:t>PARÁGRAFO</w:t>
      </w:r>
      <w:bookmarkStart w:id="6" w:name="2.2.2.1.4.2.pt2"/>
      <w:bookmarkEnd w:id="6"/>
      <w:r w:rsidRPr="00F37699">
        <w:rPr>
          <w:rFonts w:eastAsia="Times New Roman" w:cs="Arial"/>
          <w:b/>
          <w:bCs/>
          <w:i/>
          <w:iCs/>
          <w:color w:val="000000" w:themeColor="text1"/>
          <w:sz w:val="20"/>
          <w:szCs w:val="20"/>
          <w:lang w:eastAsia="es-ES_tradnl"/>
        </w:rPr>
        <w:t> </w:t>
      </w:r>
      <w:bookmarkStart w:id="7" w:name="2.2.2.1.4.2.p2"/>
      <w:bookmarkEnd w:id="7"/>
      <w:r w:rsidRPr="00F37699">
        <w:rPr>
          <w:rFonts w:eastAsia="Times New Roman" w:cs="Arial"/>
          <w:b/>
          <w:bCs/>
          <w:i/>
          <w:iCs/>
          <w:color w:val="000000" w:themeColor="text1"/>
          <w:sz w:val="20"/>
          <w:szCs w:val="20"/>
          <w:lang w:eastAsia="es-ES_tradnl"/>
        </w:rPr>
        <w:t>2.</w:t>
      </w:r>
      <w:r w:rsidRPr="00F37699">
        <w:rPr>
          <w:rFonts w:eastAsia="Times New Roman" w:cs="Arial"/>
          <w:b/>
          <w:bCs/>
          <w:i/>
          <w:iCs/>
          <w:color w:val="000000" w:themeColor="text1"/>
          <w:sz w:val="20"/>
          <w:szCs w:val="20"/>
          <w:u w:val="single"/>
          <w:lang w:eastAsia="es-ES_tradnl"/>
        </w:rPr>
        <w:t> En las distintas áreas protegidas que integran el Sinap se prohíben todos los usos y actividades que no estén contemplados como permitidos para la respectiva categoría”</w:t>
      </w:r>
      <w:r w:rsidRPr="00F37699">
        <w:rPr>
          <w:rFonts w:eastAsia="Times New Roman" w:cs="Arial"/>
          <w:i/>
          <w:iCs/>
          <w:color w:val="000000" w:themeColor="text1"/>
          <w:sz w:val="20"/>
          <w:szCs w:val="20"/>
          <w:lang w:eastAsia="es-ES_tradnl"/>
        </w:rPr>
        <w:t xml:space="preserve">. </w:t>
      </w:r>
      <w:r w:rsidRPr="00F37699">
        <w:rPr>
          <w:rFonts w:eastAsia="Times New Roman" w:cs="Arial"/>
          <w:b/>
          <w:bCs/>
          <w:i/>
          <w:iCs/>
          <w:color w:val="000000" w:themeColor="text1"/>
          <w:sz w:val="20"/>
          <w:szCs w:val="20"/>
          <w:u w:val="single"/>
          <w:lang w:eastAsia="es-ES_tradnl"/>
        </w:rPr>
        <w:t>(Negrilla y subrayado fuera de texto)</w:t>
      </w:r>
    </w:p>
    <w:p w14:paraId="5941E031" w14:textId="77777777" w:rsidR="00F37699" w:rsidRPr="00F37699" w:rsidRDefault="00F37699" w:rsidP="00F37699">
      <w:pPr>
        <w:widowControl/>
        <w:shd w:val="clear" w:color="auto" w:fill="FFFFFF"/>
        <w:spacing w:line="240" w:lineRule="auto"/>
        <w:jc w:val="both"/>
        <w:rPr>
          <w:rFonts w:cs="Arial"/>
          <w:b/>
          <w:bCs/>
        </w:rPr>
      </w:pPr>
      <w:r w:rsidRPr="00F37699">
        <w:rPr>
          <w:rFonts w:cs="Arial"/>
          <w:bCs/>
        </w:rPr>
        <w:t>Ahora bien, En lo referente a los lineamientos de manejo, el Acuerdo de Consejo Directivo de la Corporación Autónoma Regional para la Defensa de la Meseta de Bucaramanga – CDMB No. 1498 de 2025 establece lo siguiente:</w:t>
      </w:r>
    </w:p>
    <w:p w14:paraId="4F42A7D1" w14:textId="77777777" w:rsidR="00F37699" w:rsidRPr="00F37699" w:rsidRDefault="00F37699" w:rsidP="00F37699">
      <w:pPr>
        <w:widowControl/>
        <w:shd w:val="clear" w:color="auto" w:fill="FFFFFF"/>
        <w:spacing w:line="240" w:lineRule="auto"/>
        <w:jc w:val="both"/>
        <w:rPr>
          <w:rFonts w:cs="Arial"/>
          <w:bCs/>
          <w:i/>
        </w:rPr>
      </w:pPr>
    </w:p>
    <w:p w14:paraId="4B2CEBF8" w14:textId="77777777" w:rsidR="00F37699" w:rsidRPr="00F37699" w:rsidRDefault="00F37699" w:rsidP="00F37699">
      <w:pPr>
        <w:widowControl/>
        <w:spacing w:line="240" w:lineRule="auto"/>
        <w:jc w:val="both"/>
        <w:rPr>
          <w:i/>
          <w:iCs/>
          <w:sz w:val="20"/>
          <w:szCs w:val="20"/>
        </w:rPr>
      </w:pPr>
      <w:r w:rsidRPr="00F37699">
        <w:rPr>
          <w:i/>
          <w:iCs/>
          <w:sz w:val="20"/>
          <w:szCs w:val="20"/>
        </w:rPr>
        <w:lastRenderedPageBreak/>
        <w:t>“</w:t>
      </w:r>
      <w:r w:rsidRPr="00F37699">
        <w:rPr>
          <w:b/>
          <w:bCs/>
          <w:i/>
          <w:iCs/>
          <w:sz w:val="20"/>
          <w:szCs w:val="20"/>
        </w:rPr>
        <w:t>ARTICULO DECIMO. REGIMEN DE USOS Y ACTIVIDADES PERMITIDAS</w:t>
      </w:r>
      <w:r w:rsidRPr="00F37699">
        <w:rPr>
          <w:i/>
          <w:iCs/>
          <w:sz w:val="20"/>
          <w:szCs w:val="20"/>
        </w:rPr>
        <w:t xml:space="preserve">. Las zonas definidas para el DRMI Bucaramanga, tendrán el siguiente régimen de usos, acorde con lo establecido en el artículo 2.2.2.1.4.2 del Decreto Nacional 1076 de 2015. Así:  </w:t>
      </w:r>
    </w:p>
    <w:p w14:paraId="15656A47" w14:textId="77777777" w:rsidR="00F37699" w:rsidRPr="00F37699" w:rsidRDefault="00F37699" w:rsidP="00F37699">
      <w:pPr>
        <w:widowControl/>
        <w:spacing w:line="240" w:lineRule="auto"/>
        <w:jc w:val="both"/>
        <w:rPr>
          <w:i/>
          <w:iCs/>
          <w:sz w:val="20"/>
          <w:szCs w:val="20"/>
        </w:rPr>
      </w:pPr>
    </w:p>
    <w:p w14:paraId="6EAAEFD2" w14:textId="77777777" w:rsidR="00F37699" w:rsidRPr="00F37699" w:rsidRDefault="00F37699" w:rsidP="00F37699">
      <w:pPr>
        <w:widowControl/>
        <w:spacing w:line="240" w:lineRule="auto"/>
        <w:jc w:val="both"/>
        <w:rPr>
          <w:bCs/>
          <w:i/>
          <w:iCs/>
          <w:sz w:val="20"/>
          <w:szCs w:val="20"/>
        </w:rPr>
      </w:pPr>
      <w:r w:rsidRPr="00F37699">
        <w:rPr>
          <w:b/>
          <w:bCs/>
          <w:i/>
          <w:iCs/>
          <w:sz w:val="20"/>
          <w:szCs w:val="20"/>
        </w:rPr>
        <w:t>1. Zona de Preservación (2738,02 ha):</w:t>
      </w:r>
      <w:r w:rsidRPr="00F37699">
        <w:rPr>
          <w:bCs/>
          <w:i/>
          <w:iCs/>
          <w:sz w:val="20"/>
          <w:szCs w:val="20"/>
        </w:rPr>
        <w:t xml:space="preserve"> Es un espacio donde el manejo está dirigido ante todo a evitar su alteración, degradación o transformación por la actividad humana. Un área protegida puede contener una o varias zonas de preservación, las cuales se mantienen como intangibles para el logro de los objetivos de conservación.</w:t>
      </w:r>
    </w:p>
    <w:p w14:paraId="2EBF36D0" w14:textId="77777777" w:rsidR="00F37699" w:rsidRPr="00F37699" w:rsidRDefault="00F37699" w:rsidP="00F37699">
      <w:pPr>
        <w:widowControl/>
        <w:spacing w:line="240" w:lineRule="auto"/>
        <w:jc w:val="both"/>
        <w:rPr>
          <w:bCs/>
          <w:i/>
          <w:iCs/>
          <w:sz w:val="20"/>
          <w:szCs w:val="20"/>
        </w:rPr>
      </w:pPr>
    </w:p>
    <w:p w14:paraId="78A69636" w14:textId="77777777" w:rsidR="00F37699" w:rsidRPr="00F37699" w:rsidRDefault="00F37699" w:rsidP="00F37699">
      <w:pPr>
        <w:widowControl/>
        <w:spacing w:line="240" w:lineRule="auto"/>
        <w:jc w:val="both"/>
        <w:rPr>
          <w:bCs/>
          <w:i/>
          <w:iCs/>
          <w:sz w:val="20"/>
          <w:szCs w:val="20"/>
        </w:rPr>
      </w:pPr>
      <w:r w:rsidRPr="00F37699">
        <w:rPr>
          <w:bCs/>
          <w:i/>
          <w:iCs/>
          <w:sz w:val="20"/>
          <w:szCs w:val="20"/>
        </w:rPr>
        <w:t>Las actividades permitidas en la zona de preservación comprenden los siguientes usos:</w:t>
      </w:r>
    </w:p>
    <w:p w14:paraId="29DD8EDA" w14:textId="77777777" w:rsidR="00F37699" w:rsidRPr="00F37699" w:rsidRDefault="00F37699" w:rsidP="00F37699">
      <w:pPr>
        <w:widowControl/>
        <w:spacing w:line="240" w:lineRule="auto"/>
        <w:jc w:val="both"/>
        <w:rPr>
          <w:bCs/>
          <w:i/>
          <w:iCs/>
          <w:sz w:val="20"/>
          <w:szCs w:val="20"/>
        </w:rPr>
      </w:pPr>
    </w:p>
    <w:tbl>
      <w:tblPr>
        <w:tblW w:w="0" w:type="auto"/>
        <w:jc w:val="center"/>
        <w:tblLook w:val="04A0" w:firstRow="1" w:lastRow="0" w:firstColumn="1" w:lastColumn="0" w:noHBand="0" w:noVBand="1"/>
      </w:tblPr>
      <w:tblGrid>
        <w:gridCol w:w="2122"/>
        <w:gridCol w:w="6706"/>
      </w:tblGrid>
      <w:tr w:rsidR="00F37699" w:rsidRPr="00F37699" w14:paraId="1E8A80AB" w14:textId="77777777" w:rsidTr="00551254">
        <w:trPr>
          <w:tblHeader/>
          <w:jc w:val="center"/>
        </w:trPr>
        <w:tc>
          <w:tcPr>
            <w:tcW w:w="8828" w:type="dxa"/>
            <w:gridSpan w:val="2"/>
            <w:tcBorders>
              <w:top w:val="single" w:sz="4" w:space="0" w:color="000000"/>
              <w:left w:val="single" w:sz="4" w:space="0" w:color="000000"/>
              <w:bottom w:val="single" w:sz="4" w:space="0" w:color="000000"/>
              <w:right w:val="single" w:sz="4" w:space="0" w:color="000000"/>
            </w:tcBorders>
            <w:hideMark/>
          </w:tcPr>
          <w:p w14:paraId="33BE1724" w14:textId="77777777" w:rsidR="00F37699" w:rsidRPr="00F37699" w:rsidRDefault="00F37699" w:rsidP="00F37699">
            <w:pPr>
              <w:widowControl/>
              <w:spacing w:line="240" w:lineRule="auto"/>
              <w:jc w:val="center"/>
              <w:rPr>
                <w:b/>
                <w:bCs/>
                <w:i/>
                <w:iCs/>
                <w:sz w:val="20"/>
                <w:szCs w:val="20"/>
              </w:rPr>
            </w:pPr>
            <w:r w:rsidRPr="00F37699">
              <w:rPr>
                <w:b/>
                <w:bCs/>
                <w:i/>
                <w:iCs/>
                <w:sz w:val="20"/>
                <w:szCs w:val="20"/>
              </w:rPr>
              <w:t>ZONA DE PRESERVACIÓN</w:t>
            </w:r>
          </w:p>
        </w:tc>
      </w:tr>
      <w:tr w:rsidR="00F37699" w:rsidRPr="00F37699" w14:paraId="405D40DC" w14:textId="77777777" w:rsidTr="00551254">
        <w:trPr>
          <w:tblHeader/>
          <w:jc w:val="center"/>
        </w:trPr>
        <w:tc>
          <w:tcPr>
            <w:tcW w:w="2122" w:type="dxa"/>
            <w:tcBorders>
              <w:top w:val="single" w:sz="4" w:space="0" w:color="000000"/>
              <w:left w:val="single" w:sz="4" w:space="0" w:color="000000"/>
              <w:bottom w:val="single" w:sz="4" w:space="0" w:color="000000"/>
              <w:right w:val="single" w:sz="4" w:space="0" w:color="000000"/>
            </w:tcBorders>
            <w:hideMark/>
          </w:tcPr>
          <w:p w14:paraId="4276E9A0" w14:textId="77777777" w:rsidR="00F37699" w:rsidRPr="00F37699" w:rsidRDefault="00F37699" w:rsidP="00F37699">
            <w:pPr>
              <w:widowControl/>
              <w:spacing w:line="240" w:lineRule="auto"/>
              <w:jc w:val="center"/>
              <w:rPr>
                <w:b/>
                <w:bCs/>
                <w:i/>
                <w:iCs/>
                <w:sz w:val="20"/>
                <w:szCs w:val="20"/>
              </w:rPr>
            </w:pPr>
            <w:r w:rsidRPr="00F37699">
              <w:rPr>
                <w:b/>
                <w:bCs/>
                <w:i/>
                <w:iCs/>
                <w:sz w:val="20"/>
                <w:szCs w:val="20"/>
              </w:rPr>
              <w:t>Uso</w:t>
            </w:r>
          </w:p>
        </w:tc>
        <w:tc>
          <w:tcPr>
            <w:tcW w:w="6706" w:type="dxa"/>
            <w:tcBorders>
              <w:top w:val="single" w:sz="4" w:space="0" w:color="000000"/>
              <w:left w:val="single" w:sz="4" w:space="0" w:color="000000"/>
              <w:bottom w:val="single" w:sz="4" w:space="0" w:color="000000"/>
              <w:right w:val="single" w:sz="4" w:space="0" w:color="000000"/>
            </w:tcBorders>
            <w:hideMark/>
          </w:tcPr>
          <w:p w14:paraId="66ED803B" w14:textId="77777777" w:rsidR="00F37699" w:rsidRPr="00F37699" w:rsidRDefault="00F37699" w:rsidP="00F37699">
            <w:pPr>
              <w:widowControl/>
              <w:spacing w:line="240" w:lineRule="auto"/>
              <w:jc w:val="center"/>
              <w:rPr>
                <w:b/>
                <w:bCs/>
                <w:i/>
                <w:iCs/>
                <w:sz w:val="20"/>
                <w:szCs w:val="20"/>
              </w:rPr>
            </w:pPr>
            <w:r w:rsidRPr="00F37699">
              <w:rPr>
                <w:b/>
                <w:bCs/>
                <w:i/>
                <w:iCs/>
                <w:sz w:val="20"/>
                <w:szCs w:val="20"/>
              </w:rPr>
              <w:t>Actividades</w:t>
            </w:r>
          </w:p>
        </w:tc>
      </w:tr>
      <w:tr w:rsidR="00F37699" w:rsidRPr="00F37699" w14:paraId="79310C24" w14:textId="77777777" w:rsidTr="00551254">
        <w:trPr>
          <w:jc w:val="center"/>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548E0133" w14:textId="77777777" w:rsidR="00F37699" w:rsidRPr="00F37699" w:rsidRDefault="00F37699" w:rsidP="00F37699">
            <w:pPr>
              <w:widowControl/>
              <w:spacing w:line="240" w:lineRule="auto"/>
              <w:jc w:val="both"/>
              <w:rPr>
                <w:b/>
                <w:bCs/>
                <w:i/>
                <w:iCs/>
                <w:sz w:val="20"/>
                <w:szCs w:val="20"/>
              </w:rPr>
            </w:pPr>
            <w:r w:rsidRPr="00F37699">
              <w:rPr>
                <w:b/>
                <w:bCs/>
                <w:i/>
                <w:iCs/>
                <w:sz w:val="20"/>
                <w:szCs w:val="20"/>
              </w:rPr>
              <w:t>Uso Principal</w:t>
            </w:r>
          </w:p>
        </w:tc>
        <w:tc>
          <w:tcPr>
            <w:tcW w:w="6706" w:type="dxa"/>
            <w:tcBorders>
              <w:top w:val="single" w:sz="4" w:space="0" w:color="000000"/>
              <w:left w:val="single" w:sz="4" w:space="0" w:color="000000"/>
              <w:bottom w:val="single" w:sz="4" w:space="0" w:color="000000"/>
              <w:right w:val="single" w:sz="4" w:space="0" w:color="000000"/>
            </w:tcBorders>
            <w:hideMark/>
          </w:tcPr>
          <w:p w14:paraId="66D0F417" w14:textId="77777777" w:rsidR="00F37699" w:rsidRPr="00F37699" w:rsidRDefault="00F37699" w:rsidP="00F37699">
            <w:pPr>
              <w:widowControl/>
              <w:spacing w:line="240" w:lineRule="auto"/>
              <w:jc w:val="both"/>
              <w:rPr>
                <w:bCs/>
                <w:i/>
                <w:iCs/>
                <w:sz w:val="20"/>
                <w:szCs w:val="20"/>
              </w:rPr>
            </w:pPr>
            <w:r w:rsidRPr="00F37699">
              <w:rPr>
                <w:b/>
                <w:bCs/>
                <w:i/>
                <w:iCs/>
                <w:sz w:val="20"/>
                <w:szCs w:val="20"/>
              </w:rPr>
              <w:t>Uso de Preservación</w:t>
            </w:r>
            <w:r w:rsidRPr="00F37699">
              <w:rPr>
                <w:bCs/>
                <w:i/>
                <w:iCs/>
                <w:sz w:val="20"/>
                <w:szCs w:val="20"/>
              </w:rPr>
              <w:t xml:space="preserve">: </w:t>
            </w:r>
            <w:r w:rsidRPr="00F37699">
              <w:rPr>
                <w:b/>
                <w:i/>
                <w:iCs/>
                <w:sz w:val="20"/>
                <w:szCs w:val="20"/>
                <w:u w:val="single"/>
              </w:rPr>
              <w:t>Actividades de protección, regulación, ordenamiento, control y vigilancia, investigación de la biodiversidad; dirigidas al mantenimiento de los atributos, composición, estructura y función de la biodiversidad; acciones de manejo para la conservación de la biodiversidad, Acciones de preservación integral de los recursos naturales para garantizar su intangibilidad y perpetuación</w:t>
            </w:r>
            <w:r w:rsidRPr="00F37699">
              <w:rPr>
                <w:bCs/>
                <w:i/>
                <w:iCs/>
                <w:sz w:val="20"/>
                <w:szCs w:val="20"/>
              </w:rPr>
              <w:t>.</w:t>
            </w:r>
          </w:p>
        </w:tc>
      </w:tr>
      <w:tr w:rsidR="00F37699" w:rsidRPr="00F37699" w14:paraId="2CE92737" w14:textId="77777777" w:rsidTr="00551254">
        <w:trPr>
          <w:jc w:val="center"/>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9ABAF98" w14:textId="77777777" w:rsidR="00F37699" w:rsidRPr="00F37699" w:rsidRDefault="00F37699" w:rsidP="00F37699">
            <w:pPr>
              <w:widowControl/>
              <w:spacing w:line="240" w:lineRule="auto"/>
              <w:jc w:val="both"/>
              <w:rPr>
                <w:b/>
                <w:bCs/>
                <w:i/>
                <w:iCs/>
                <w:sz w:val="20"/>
                <w:szCs w:val="20"/>
              </w:rPr>
            </w:pPr>
            <w:r w:rsidRPr="00F37699">
              <w:rPr>
                <w:b/>
                <w:bCs/>
                <w:i/>
                <w:iCs/>
                <w:sz w:val="20"/>
                <w:szCs w:val="20"/>
              </w:rPr>
              <w:t>Uso Compatible</w:t>
            </w:r>
          </w:p>
        </w:tc>
        <w:tc>
          <w:tcPr>
            <w:tcW w:w="6706" w:type="dxa"/>
            <w:tcBorders>
              <w:top w:val="single" w:sz="4" w:space="0" w:color="000000"/>
              <w:left w:val="single" w:sz="4" w:space="0" w:color="000000"/>
              <w:bottom w:val="single" w:sz="4" w:space="0" w:color="000000"/>
              <w:right w:val="single" w:sz="4" w:space="0" w:color="000000"/>
            </w:tcBorders>
          </w:tcPr>
          <w:p w14:paraId="7A7C576C" w14:textId="77777777" w:rsidR="00F37699" w:rsidRPr="00F37699" w:rsidRDefault="00F37699" w:rsidP="00F37699">
            <w:pPr>
              <w:widowControl/>
              <w:spacing w:line="240" w:lineRule="auto"/>
              <w:jc w:val="both"/>
              <w:rPr>
                <w:bCs/>
                <w:i/>
                <w:iCs/>
                <w:sz w:val="20"/>
                <w:szCs w:val="20"/>
              </w:rPr>
            </w:pPr>
            <w:r w:rsidRPr="00F37699">
              <w:rPr>
                <w:b/>
                <w:bCs/>
                <w:i/>
                <w:iCs/>
                <w:sz w:val="20"/>
                <w:szCs w:val="20"/>
              </w:rPr>
              <w:t>Uso de Conocimiento:</w:t>
            </w:r>
            <w:r w:rsidRPr="00F37699">
              <w:rPr>
                <w:bCs/>
                <w:i/>
                <w:iCs/>
                <w:sz w:val="20"/>
                <w:szCs w:val="20"/>
              </w:rPr>
              <w:t xml:space="preserve"> Ejecución de planes y/o estrategias de conservación de especies de flora y fauna, Implementación de estrategias de educación ambiental, Investigación controlada del estado de los objetos de conservación.</w:t>
            </w:r>
          </w:p>
          <w:p w14:paraId="0F32B815" w14:textId="77777777" w:rsidR="00F37699" w:rsidRPr="00F37699" w:rsidRDefault="00F37699" w:rsidP="00F37699">
            <w:pPr>
              <w:widowControl/>
              <w:spacing w:line="240" w:lineRule="auto"/>
              <w:jc w:val="both"/>
              <w:rPr>
                <w:bCs/>
                <w:i/>
                <w:iCs/>
                <w:sz w:val="20"/>
                <w:szCs w:val="20"/>
              </w:rPr>
            </w:pPr>
          </w:p>
          <w:p w14:paraId="27CCBC32" w14:textId="77777777" w:rsidR="00F37699" w:rsidRPr="00F37699" w:rsidRDefault="00F37699" w:rsidP="00F37699">
            <w:pPr>
              <w:widowControl/>
              <w:spacing w:line="240" w:lineRule="auto"/>
              <w:jc w:val="both"/>
              <w:rPr>
                <w:bCs/>
                <w:i/>
                <w:iCs/>
                <w:sz w:val="20"/>
                <w:szCs w:val="20"/>
              </w:rPr>
            </w:pPr>
            <w:r w:rsidRPr="00F37699">
              <w:rPr>
                <w:b/>
                <w:bCs/>
                <w:i/>
                <w:iCs/>
                <w:sz w:val="20"/>
                <w:szCs w:val="20"/>
              </w:rPr>
              <w:t>Usos de Restauración</w:t>
            </w:r>
            <w:r w:rsidRPr="00F37699">
              <w:rPr>
                <w:bCs/>
                <w:i/>
                <w:iCs/>
                <w:sz w:val="20"/>
                <w:szCs w:val="20"/>
              </w:rPr>
              <w:t>: en caso de ser necesario, acciones de restauración ecológica; consolidación de  áreas con cobertura boscosa, Actividades de recuperación y rehabilitación de ecosistemas: manejo, repoblación, reintroducción o trasplante de especies nativas y enriquecimiento y manejo de hábitats, dirigidas a recuperar los atributos de la biodiversidad, Acciones de restauración ecológica; adecuación de suelos con fines de rehabilitación morfológica o control de erosión, obras de adaptación y mitigación a cambio climático, reforestación protectora, actividades de protección, regulación, ordenamiento, control y vigilancia, investigación de la biodiversidad; dirigidas al mantenimiento de los atributos, composición, estructura y función de la biodiversidad; acciones de manejo para la conservación de la biodiversidad, manejo y control de especies invasoras, Acciones de preservación integral de los recursos naturales para garantizar su intangibilidad y perpetuación.</w:t>
            </w:r>
          </w:p>
          <w:p w14:paraId="745C9756" w14:textId="77777777" w:rsidR="00F37699" w:rsidRPr="00F37699" w:rsidRDefault="00F37699" w:rsidP="00F37699">
            <w:pPr>
              <w:widowControl/>
              <w:spacing w:line="240" w:lineRule="auto"/>
              <w:jc w:val="both"/>
              <w:rPr>
                <w:bCs/>
                <w:i/>
                <w:iCs/>
                <w:sz w:val="20"/>
                <w:szCs w:val="20"/>
              </w:rPr>
            </w:pPr>
          </w:p>
          <w:p w14:paraId="1F26C1E5" w14:textId="77777777" w:rsidR="00F37699" w:rsidRPr="00F37699" w:rsidRDefault="00F37699" w:rsidP="00F37699">
            <w:pPr>
              <w:widowControl/>
              <w:spacing w:line="240" w:lineRule="auto"/>
              <w:jc w:val="both"/>
              <w:rPr>
                <w:bCs/>
                <w:i/>
                <w:iCs/>
                <w:sz w:val="20"/>
                <w:szCs w:val="20"/>
              </w:rPr>
            </w:pPr>
            <w:r w:rsidRPr="00F37699">
              <w:rPr>
                <w:b/>
                <w:bCs/>
                <w:i/>
                <w:iCs/>
                <w:sz w:val="20"/>
                <w:szCs w:val="20"/>
              </w:rPr>
              <w:t>Uso de Disfrute:</w:t>
            </w:r>
            <w:r w:rsidRPr="00F37699">
              <w:rPr>
                <w:bCs/>
                <w:i/>
                <w:iCs/>
                <w:sz w:val="20"/>
                <w:szCs w:val="20"/>
              </w:rPr>
              <w:t xml:space="preserve"> Recreación pasiva (Contemplación del Paisaje).</w:t>
            </w:r>
          </w:p>
        </w:tc>
      </w:tr>
      <w:tr w:rsidR="00F37699" w:rsidRPr="00F37699" w14:paraId="2B13685B" w14:textId="77777777" w:rsidTr="00551254">
        <w:trPr>
          <w:jc w:val="center"/>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0792253A" w14:textId="77777777" w:rsidR="00F37699" w:rsidRPr="00F37699" w:rsidRDefault="00F37699" w:rsidP="00F37699">
            <w:pPr>
              <w:widowControl/>
              <w:spacing w:line="240" w:lineRule="auto"/>
              <w:jc w:val="both"/>
              <w:rPr>
                <w:b/>
                <w:bCs/>
                <w:i/>
                <w:iCs/>
                <w:sz w:val="20"/>
                <w:szCs w:val="20"/>
              </w:rPr>
            </w:pPr>
            <w:r w:rsidRPr="00F37699">
              <w:rPr>
                <w:b/>
                <w:bCs/>
                <w:i/>
                <w:iCs/>
                <w:sz w:val="20"/>
                <w:szCs w:val="20"/>
              </w:rPr>
              <w:t>Uso Condicionado</w:t>
            </w:r>
          </w:p>
        </w:tc>
        <w:tc>
          <w:tcPr>
            <w:tcW w:w="6706" w:type="dxa"/>
            <w:tcBorders>
              <w:top w:val="single" w:sz="4" w:space="0" w:color="000000"/>
              <w:left w:val="single" w:sz="4" w:space="0" w:color="000000"/>
              <w:bottom w:val="single" w:sz="4" w:space="0" w:color="000000"/>
              <w:right w:val="single" w:sz="4" w:space="0" w:color="000000"/>
            </w:tcBorders>
          </w:tcPr>
          <w:p w14:paraId="0CAAD70C" w14:textId="77777777" w:rsidR="00F37699" w:rsidRPr="00F37699" w:rsidRDefault="00F37699" w:rsidP="00F37699">
            <w:pPr>
              <w:widowControl/>
              <w:spacing w:line="240" w:lineRule="auto"/>
              <w:jc w:val="both"/>
              <w:rPr>
                <w:bCs/>
                <w:i/>
                <w:iCs/>
                <w:sz w:val="20"/>
                <w:szCs w:val="20"/>
              </w:rPr>
            </w:pPr>
            <w:r w:rsidRPr="00F37699">
              <w:rPr>
                <w:b/>
                <w:bCs/>
                <w:i/>
                <w:iCs/>
                <w:sz w:val="20"/>
                <w:szCs w:val="20"/>
              </w:rPr>
              <w:t>Uso de Conocimiento:</w:t>
            </w:r>
            <w:r w:rsidRPr="00F37699">
              <w:rPr>
                <w:bCs/>
                <w:i/>
                <w:iCs/>
                <w:sz w:val="20"/>
                <w:szCs w:val="20"/>
              </w:rPr>
              <w:t xml:space="preserve"> Monitoreo de la biodiversidad, ecológico y ambiental, Infraestructura liviana y provisional para los usos principal y compatible previa autorización de la autoridad ambiental.</w:t>
            </w:r>
          </w:p>
          <w:p w14:paraId="1108AAF3" w14:textId="77777777" w:rsidR="00F37699" w:rsidRPr="00F37699" w:rsidRDefault="00F37699" w:rsidP="00F37699">
            <w:pPr>
              <w:widowControl/>
              <w:spacing w:line="240" w:lineRule="auto"/>
              <w:jc w:val="both"/>
              <w:rPr>
                <w:bCs/>
                <w:i/>
                <w:iCs/>
                <w:sz w:val="20"/>
                <w:szCs w:val="20"/>
              </w:rPr>
            </w:pPr>
          </w:p>
          <w:p w14:paraId="1492D99D" w14:textId="77777777" w:rsidR="00F37699" w:rsidRPr="00F37699" w:rsidRDefault="00F37699" w:rsidP="00F37699">
            <w:pPr>
              <w:widowControl/>
              <w:spacing w:line="240" w:lineRule="auto"/>
              <w:jc w:val="both"/>
              <w:rPr>
                <w:bCs/>
                <w:i/>
                <w:iCs/>
                <w:sz w:val="20"/>
                <w:szCs w:val="20"/>
              </w:rPr>
            </w:pPr>
            <w:r w:rsidRPr="00F37699">
              <w:rPr>
                <w:b/>
                <w:bCs/>
                <w:i/>
                <w:iCs/>
                <w:sz w:val="20"/>
                <w:szCs w:val="20"/>
              </w:rPr>
              <w:t>Uso Sostenible:</w:t>
            </w:r>
            <w:r w:rsidRPr="00F37699">
              <w:rPr>
                <w:bCs/>
                <w:i/>
                <w:iCs/>
                <w:sz w:val="20"/>
                <w:szCs w:val="20"/>
              </w:rPr>
              <w:t xml:space="preserve"> captación y concesiones de agua, mantenimiento de redes actuales eléctricas, torres de vigilancia. </w:t>
            </w:r>
          </w:p>
          <w:p w14:paraId="60B30B63" w14:textId="77777777" w:rsidR="00F37699" w:rsidRPr="00F37699" w:rsidRDefault="00F37699" w:rsidP="00F37699">
            <w:pPr>
              <w:widowControl/>
              <w:spacing w:line="240" w:lineRule="auto"/>
              <w:jc w:val="both"/>
              <w:rPr>
                <w:bCs/>
                <w:i/>
                <w:iCs/>
                <w:sz w:val="20"/>
                <w:szCs w:val="20"/>
              </w:rPr>
            </w:pPr>
            <w:r w:rsidRPr="00F37699">
              <w:rPr>
                <w:bCs/>
                <w:i/>
                <w:iCs/>
                <w:sz w:val="20"/>
                <w:szCs w:val="20"/>
              </w:rPr>
              <w:t>Mantenimiento de vías existentes sin variación de las especificaciones técnicas ni su trazado.</w:t>
            </w:r>
          </w:p>
          <w:p w14:paraId="4FC8CD60" w14:textId="77777777" w:rsidR="00F37699" w:rsidRPr="00F37699" w:rsidRDefault="00F37699" w:rsidP="00F37699">
            <w:pPr>
              <w:widowControl/>
              <w:spacing w:line="240" w:lineRule="auto"/>
              <w:jc w:val="both"/>
              <w:rPr>
                <w:bCs/>
                <w:i/>
                <w:iCs/>
                <w:sz w:val="20"/>
                <w:szCs w:val="20"/>
              </w:rPr>
            </w:pPr>
            <w:r w:rsidRPr="00F37699">
              <w:rPr>
                <w:b/>
                <w:i/>
                <w:iCs/>
                <w:sz w:val="20"/>
                <w:szCs w:val="20"/>
                <w:u w:val="single"/>
              </w:rPr>
              <w:lastRenderedPageBreak/>
              <w:t>Establecimiento de infraestructura asociada a los usos principales y compatibles definidos en el Plan, mantenimiento y mejoramiento de infraestructura de servicios públicos domiciliarios que actúen como redes o colectores, Infraestructura para saneamiento básico o mejoramiento del recurso hídrico (entre las cuales se encuentran redes matrices de alcantarillado sanitario y pluvial, colectores, redes principales, estructuras de disipación y entrega, pozos de inspección, entre otros) previa autorización de la autoridad ambiental</w:t>
            </w:r>
            <w:r w:rsidRPr="00F37699">
              <w:rPr>
                <w:bCs/>
                <w:i/>
                <w:iCs/>
                <w:sz w:val="20"/>
                <w:szCs w:val="20"/>
              </w:rPr>
              <w:t>, estructura de contención. Transporte por cable previa autorización de la autoridad ambiental.</w:t>
            </w:r>
          </w:p>
          <w:p w14:paraId="657BB1BE" w14:textId="77777777" w:rsidR="00F37699" w:rsidRPr="00F37699" w:rsidRDefault="00F37699" w:rsidP="00F37699">
            <w:pPr>
              <w:widowControl/>
              <w:spacing w:line="240" w:lineRule="auto"/>
              <w:jc w:val="both"/>
              <w:rPr>
                <w:bCs/>
                <w:i/>
                <w:iCs/>
                <w:sz w:val="20"/>
                <w:szCs w:val="20"/>
              </w:rPr>
            </w:pPr>
          </w:p>
          <w:p w14:paraId="555EA601" w14:textId="77777777" w:rsidR="00F37699" w:rsidRPr="00F37699" w:rsidRDefault="00F37699" w:rsidP="00F37699">
            <w:pPr>
              <w:widowControl/>
              <w:spacing w:line="240" w:lineRule="auto"/>
              <w:jc w:val="both"/>
              <w:rPr>
                <w:bCs/>
                <w:i/>
                <w:iCs/>
                <w:sz w:val="20"/>
                <w:szCs w:val="20"/>
              </w:rPr>
            </w:pPr>
            <w:r w:rsidRPr="00F37699">
              <w:rPr>
                <w:b/>
                <w:bCs/>
                <w:i/>
                <w:iCs/>
                <w:sz w:val="20"/>
                <w:szCs w:val="20"/>
              </w:rPr>
              <w:t>Uso de Disfrute</w:t>
            </w:r>
            <w:r w:rsidRPr="00F37699">
              <w:rPr>
                <w:bCs/>
                <w:i/>
                <w:iCs/>
                <w:sz w:val="20"/>
                <w:szCs w:val="20"/>
              </w:rPr>
              <w:t>: Turismo de naturaleza, infraestructura mínima y liviana para administración del DRMI como puentes o “paso a nivel” en materiales naturales, previa autorización de la autoridad ambiental.</w:t>
            </w:r>
          </w:p>
        </w:tc>
      </w:tr>
      <w:tr w:rsidR="00F37699" w:rsidRPr="00F37699" w14:paraId="268BB962" w14:textId="77777777" w:rsidTr="00551254">
        <w:trPr>
          <w:jc w:val="center"/>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2297256E" w14:textId="77777777" w:rsidR="00F37699" w:rsidRPr="00F37699" w:rsidRDefault="00F37699" w:rsidP="00F37699">
            <w:pPr>
              <w:widowControl/>
              <w:spacing w:line="240" w:lineRule="auto"/>
              <w:jc w:val="both"/>
              <w:rPr>
                <w:b/>
                <w:bCs/>
                <w:i/>
                <w:iCs/>
                <w:sz w:val="20"/>
                <w:szCs w:val="20"/>
              </w:rPr>
            </w:pPr>
            <w:r w:rsidRPr="00F37699">
              <w:rPr>
                <w:b/>
                <w:bCs/>
                <w:i/>
                <w:iCs/>
                <w:sz w:val="20"/>
                <w:szCs w:val="20"/>
              </w:rPr>
              <w:lastRenderedPageBreak/>
              <w:t>Uso Prohibido</w:t>
            </w:r>
          </w:p>
        </w:tc>
        <w:tc>
          <w:tcPr>
            <w:tcW w:w="6706" w:type="dxa"/>
            <w:tcBorders>
              <w:top w:val="single" w:sz="4" w:space="0" w:color="000000"/>
              <w:left w:val="single" w:sz="4" w:space="0" w:color="000000"/>
              <w:bottom w:val="single" w:sz="4" w:space="0" w:color="000000"/>
              <w:right w:val="single" w:sz="4" w:space="0" w:color="000000"/>
            </w:tcBorders>
            <w:hideMark/>
          </w:tcPr>
          <w:p w14:paraId="1B83B38C" w14:textId="77777777" w:rsidR="00F37699" w:rsidRPr="00F37699" w:rsidRDefault="00F37699" w:rsidP="00F37699">
            <w:pPr>
              <w:widowControl/>
              <w:spacing w:line="240" w:lineRule="auto"/>
              <w:jc w:val="both"/>
              <w:rPr>
                <w:bCs/>
                <w:i/>
                <w:iCs/>
                <w:sz w:val="20"/>
                <w:szCs w:val="20"/>
              </w:rPr>
            </w:pPr>
            <w:r w:rsidRPr="00F37699">
              <w:rPr>
                <w:bCs/>
                <w:i/>
                <w:iCs/>
                <w:sz w:val="20"/>
                <w:szCs w:val="20"/>
              </w:rPr>
              <w:t>Aprovechamiento forestal y otros recursos naturales, aprovechamiento del capote y epifitas del bosque natural, industriales, establecimiento de instalaciones para la explotación y/o conducción de hidrocarburos, desarrollos de exploración y explotación mineras, disposición de residuos sólidos, caza de fauna silvestre, vertimientos, agrícolas, pecuarias, expansión de la frontera agropecuaria, construcción de nuevas vías, extracción de material genético, desarrollo de proyectos energéticos, hidroeléctricos, urbano y loteo para parcelaciones del suelo, uso industrial y agroindustrial.</w:t>
            </w:r>
          </w:p>
        </w:tc>
      </w:tr>
      <w:tr w:rsidR="00F37699" w:rsidRPr="00F37699" w14:paraId="3149086E" w14:textId="77777777" w:rsidTr="00551254">
        <w:trPr>
          <w:jc w:val="center"/>
        </w:trPr>
        <w:tc>
          <w:tcPr>
            <w:tcW w:w="8828" w:type="dxa"/>
            <w:gridSpan w:val="2"/>
            <w:tcBorders>
              <w:top w:val="single" w:sz="4" w:space="0" w:color="000000"/>
              <w:left w:val="single" w:sz="4" w:space="0" w:color="000000"/>
              <w:bottom w:val="single" w:sz="4" w:space="0" w:color="000000"/>
              <w:right w:val="single" w:sz="4" w:space="0" w:color="000000"/>
            </w:tcBorders>
            <w:vAlign w:val="center"/>
          </w:tcPr>
          <w:p w14:paraId="5953AEEE" w14:textId="77777777" w:rsidR="00F37699" w:rsidRPr="00F37699" w:rsidRDefault="00F37699" w:rsidP="00F37699">
            <w:pPr>
              <w:widowControl/>
              <w:spacing w:line="240" w:lineRule="auto"/>
              <w:jc w:val="both"/>
              <w:rPr>
                <w:b/>
                <w:bCs/>
                <w:i/>
                <w:iCs/>
                <w:sz w:val="20"/>
                <w:szCs w:val="20"/>
              </w:rPr>
            </w:pPr>
            <w:r w:rsidRPr="00F37699">
              <w:rPr>
                <w:b/>
                <w:bCs/>
                <w:i/>
                <w:iCs/>
                <w:sz w:val="20"/>
                <w:szCs w:val="20"/>
              </w:rPr>
              <w:t>Estos usos quedan sometidos al cumplimiento de los siguientes requisitos:</w:t>
            </w:r>
          </w:p>
          <w:p w14:paraId="7A6AC17D" w14:textId="77777777" w:rsidR="00F37699" w:rsidRPr="00F37699" w:rsidRDefault="00F37699" w:rsidP="00F37699">
            <w:pPr>
              <w:widowControl/>
              <w:spacing w:line="240" w:lineRule="auto"/>
              <w:jc w:val="both"/>
              <w:rPr>
                <w:bCs/>
                <w:i/>
                <w:iCs/>
                <w:sz w:val="20"/>
                <w:szCs w:val="20"/>
              </w:rPr>
            </w:pPr>
          </w:p>
          <w:p w14:paraId="6C8DE13A" w14:textId="77777777" w:rsidR="00F37699" w:rsidRPr="00F37699" w:rsidRDefault="00F37699" w:rsidP="00F37699">
            <w:pPr>
              <w:widowControl/>
              <w:numPr>
                <w:ilvl w:val="0"/>
                <w:numId w:val="9"/>
              </w:numPr>
              <w:spacing w:line="240" w:lineRule="auto"/>
              <w:jc w:val="both"/>
              <w:rPr>
                <w:bCs/>
                <w:i/>
                <w:iCs/>
                <w:sz w:val="20"/>
                <w:szCs w:val="20"/>
              </w:rPr>
            </w:pPr>
            <w:r w:rsidRPr="00F37699">
              <w:rPr>
                <w:bCs/>
                <w:i/>
                <w:iCs/>
                <w:sz w:val="20"/>
                <w:szCs w:val="20"/>
              </w:rPr>
              <w:t>No generar fragmentación de vegetación nativa o de los hábitats de la fauna y a su integración paisajística al entorno natural.</w:t>
            </w:r>
          </w:p>
          <w:p w14:paraId="1A0661FD" w14:textId="77777777" w:rsidR="00F37699" w:rsidRPr="00F37699" w:rsidRDefault="00F37699" w:rsidP="00F37699">
            <w:pPr>
              <w:widowControl/>
              <w:spacing w:line="240" w:lineRule="auto"/>
              <w:jc w:val="both"/>
              <w:rPr>
                <w:bCs/>
                <w:i/>
                <w:iCs/>
                <w:sz w:val="20"/>
                <w:szCs w:val="20"/>
              </w:rPr>
            </w:pPr>
          </w:p>
          <w:p w14:paraId="01E9DA64" w14:textId="77777777" w:rsidR="00F37699" w:rsidRPr="00F37699" w:rsidRDefault="00F37699" w:rsidP="00F37699">
            <w:pPr>
              <w:widowControl/>
              <w:numPr>
                <w:ilvl w:val="0"/>
                <w:numId w:val="9"/>
              </w:numPr>
              <w:spacing w:line="240" w:lineRule="auto"/>
              <w:jc w:val="both"/>
              <w:rPr>
                <w:bCs/>
                <w:i/>
                <w:iCs/>
                <w:sz w:val="20"/>
                <w:szCs w:val="20"/>
              </w:rPr>
            </w:pPr>
            <w:r w:rsidRPr="00F37699">
              <w:rPr>
                <w:bCs/>
                <w:i/>
                <w:iCs/>
                <w:sz w:val="20"/>
                <w:szCs w:val="20"/>
              </w:rPr>
              <w:t>Para ejecutar la actividad de contemplación de naturaleza, se deben cumplir los siguientes lineamientos de manejo:</w:t>
            </w:r>
          </w:p>
          <w:p w14:paraId="036BD9A4" w14:textId="77777777" w:rsidR="00F37699" w:rsidRPr="00F37699" w:rsidRDefault="00F37699" w:rsidP="00F37699">
            <w:pPr>
              <w:widowControl/>
              <w:spacing w:line="240" w:lineRule="auto"/>
              <w:jc w:val="both"/>
              <w:rPr>
                <w:bCs/>
                <w:i/>
                <w:iCs/>
                <w:sz w:val="20"/>
                <w:szCs w:val="20"/>
              </w:rPr>
            </w:pPr>
          </w:p>
          <w:p w14:paraId="5B891B9B" w14:textId="77777777" w:rsidR="00F37699" w:rsidRPr="00F37699" w:rsidRDefault="00F37699" w:rsidP="00F37699">
            <w:pPr>
              <w:widowControl/>
              <w:spacing w:line="240" w:lineRule="auto"/>
              <w:jc w:val="both"/>
              <w:rPr>
                <w:bCs/>
                <w:i/>
                <w:iCs/>
                <w:sz w:val="20"/>
                <w:szCs w:val="20"/>
              </w:rPr>
            </w:pPr>
            <w:r w:rsidRPr="00F37699">
              <w:rPr>
                <w:bCs/>
                <w:i/>
                <w:iCs/>
                <w:sz w:val="20"/>
                <w:szCs w:val="20"/>
              </w:rPr>
              <w:t>• Los visitantes deberán transitar solo por los caminos existentes.</w:t>
            </w:r>
          </w:p>
          <w:p w14:paraId="35F4EE87" w14:textId="77777777" w:rsidR="00F37699" w:rsidRPr="00F37699" w:rsidRDefault="00F37699" w:rsidP="00F37699">
            <w:pPr>
              <w:widowControl/>
              <w:spacing w:line="240" w:lineRule="auto"/>
              <w:jc w:val="both"/>
              <w:rPr>
                <w:bCs/>
                <w:i/>
                <w:iCs/>
                <w:sz w:val="20"/>
                <w:szCs w:val="20"/>
              </w:rPr>
            </w:pPr>
            <w:r w:rsidRPr="00F37699">
              <w:rPr>
                <w:bCs/>
                <w:i/>
                <w:iCs/>
                <w:sz w:val="20"/>
                <w:szCs w:val="20"/>
              </w:rPr>
              <w:t>• Se prohíbe realizar fogatas y connatos en áreas abiertas.</w:t>
            </w:r>
          </w:p>
          <w:p w14:paraId="106F8ACF" w14:textId="77777777" w:rsidR="00F37699" w:rsidRPr="00F37699" w:rsidRDefault="00F37699" w:rsidP="00F37699">
            <w:pPr>
              <w:widowControl/>
              <w:spacing w:line="240" w:lineRule="auto"/>
              <w:jc w:val="both"/>
              <w:rPr>
                <w:bCs/>
                <w:i/>
                <w:iCs/>
                <w:sz w:val="20"/>
                <w:szCs w:val="20"/>
              </w:rPr>
            </w:pPr>
            <w:r w:rsidRPr="00F37699">
              <w:rPr>
                <w:bCs/>
                <w:i/>
                <w:iCs/>
                <w:sz w:val="20"/>
                <w:szCs w:val="20"/>
              </w:rPr>
              <w:t>• Se prohíbe la tala y deterioro de material vegetal.</w:t>
            </w:r>
          </w:p>
          <w:p w14:paraId="222CF1E8" w14:textId="77777777" w:rsidR="00F37699" w:rsidRPr="00F37699" w:rsidRDefault="00F37699" w:rsidP="00F37699">
            <w:pPr>
              <w:widowControl/>
              <w:spacing w:line="240" w:lineRule="auto"/>
              <w:jc w:val="both"/>
              <w:rPr>
                <w:bCs/>
                <w:i/>
                <w:iCs/>
                <w:sz w:val="20"/>
                <w:szCs w:val="20"/>
              </w:rPr>
            </w:pPr>
            <w:r w:rsidRPr="00F37699">
              <w:rPr>
                <w:bCs/>
                <w:i/>
                <w:iCs/>
                <w:sz w:val="20"/>
                <w:szCs w:val="20"/>
              </w:rPr>
              <w:t>• Se prohíbe arrojar basuras y vertimientos sobre los senderos y las áreas destino de visitas.</w:t>
            </w:r>
          </w:p>
        </w:tc>
      </w:tr>
    </w:tbl>
    <w:p w14:paraId="59D531CF" w14:textId="77777777" w:rsidR="00F37699" w:rsidRPr="00F37699" w:rsidRDefault="00F37699" w:rsidP="00F37699">
      <w:pPr>
        <w:widowControl/>
        <w:spacing w:line="240" w:lineRule="auto"/>
        <w:rPr>
          <w:bCs/>
          <w:i/>
          <w:iCs/>
          <w:sz w:val="20"/>
          <w:szCs w:val="20"/>
        </w:rPr>
      </w:pPr>
    </w:p>
    <w:p w14:paraId="62E4C7D6" w14:textId="77777777" w:rsidR="00F37699" w:rsidRPr="00F37699" w:rsidRDefault="00F37699" w:rsidP="00F37699">
      <w:pPr>
        <w:widowControl/>
        <w:spacing w:line="240" w:lineRule="auto"/>
        <w:rPr>
          <w:i/>
          <w:iCs/>
          <w:sz w:val="20"/>
          <w:szCs w:val="20"/>
        </w:rPr>
      </w:pPr>
      <w:r w:rsidRPr="00F37699">
        <w:rPr>
          <w:i/>
          <w:iCs/>
          <w:sz w:val="20"/>
          <w:szCs w:val="20"/>
        </w:rPr>
        <w:t>(…)</w:t>
      </w:r>
    </w:p>
    <w:p w14:paraId="7DD33D52" w14:textId="77777777" w:rsidR="00F37699" w:rsidRPr="00F37699" w:rsidRDefault="00F37699" w:rsidP="00F37699">
      <w:pPr>
        <w:widowControl/>
        <w:spacing w:line="240" w:lineRule="auto"/>
        <w:rPr>
          <w:i/>
          <w:iCs/>
          <w:sz w:val="20"/>
          <w:szCs w:val="20"/>
        </w:rPr>
      </w:pPr>
    </w:p>
    <w:p w14:paraId="2BE4782A" w14:textId="77777777" w:rsidR="00F37699" w:rsidRPr="00F37699" w:rsidRDefault="00F37699" w:rsidP="00F37699">
      <w:pPr>
        <w:widowControl/>
        <w:spacing w:line="240" w:lineRule="auto"/>
        <w:rPr>
          <w:i/>
          <w:iCs/>
          <w:sz w:val="20"/>
          <w:szCs w:val="20"/>
        </w:rPr>
      </w:pPr>
      <w:r w:rsidRPr="00F37699">
        <w:rPr>
          <w:b/>
          <w:bCs/>
          <w:i/>
          <w:iCs/>
          <w:sz w:val="20"/>
          <w:szCs w:val="20"/>
        </w:rPr>
        <w:t>Parágrafo 1.</w:t>
      </w:r>
      <w:r w:rsidRPr="00F37699">
        <w:rPr>
          <w:i/>
          <w:iCs/>
          <w:sz w:val="20"/>
          <w:szCs w:val="20"/>
        </w:rPr>
        <w:t xml:space="preserve"> Cuando una actividad no haya sido clasificada como permitida, condicionada o compatible, se entenderá prohibida. </w:t>
      </w:r>
    </w:p>
    <w:p w14:paraId="76E2A305" w14:textId="77777777" w:rsidR="00F37699" w:rsidRPr="00F37699" w:rsidRDefault="00F37699" w:rsidP="00F37699">
      <w:pPr>
        <w:widowControl/>
        <w:spacing w:line="240" w:lineRule="auto"/>
        <w:rPr>
          <w:i/>
          <w:iCs/>
          <w:sz w:val="20"/>
          <w:szCs w:val="20"/>
        </w:rPr>
      </w:pPr>
    </w:p>
    <w:p w14:paraId="6F94E6C2" w14:textId="77777777" w:rsidR="00F37699" w:rsidRPr="00F37699" w:rsidRDefault="00F37699" w:rsidP="00F37699">
      <w:pPr>
        <w:widowControl/>
        <w:spacing w:line="240" w:lineRule="auto"/>
        <w:jc w:val="both"/>
        <w:rPr>
          <w:i/>
          <w:iCs/>
          <w:sz w:val="20"/>
          <w:szCs w:val="20"/>
        </w:rPr>
      </w:pPr>
      <w:r w:rsidRPr="00F37699">
        <w:rPr>
          <w:b/>
          <w:bCs/>
          <w:i/>
          <w:iCs/>
          <w:sz w:val="20"/>
          <w:szCs w:val="20"/>
        </w:rPr>
        <w:t xml:space="preserve">Parágrafo 2. </w:t>
      </w:r>
      <w:r w:rsidRPr="00F37699">
        <w:rPr>
          <w:i/>
          <w:iCs/>
          <w:sz w:val="20"/>
          <w:szCs w:val="20"/>
        </w:rPr>
        <w:t>Para el área protegida Distrito Regional de Manejo Integrado DRMI Bucaramanga se prohíbe lo siguiente:</w:t>
      </w:r>
    </w:p>
    <w:p w14:paraId="3E6588B4" w14:textId="77777777" w:rsidR="00F37699" w:rsidRPr="00F37699" w:rsidRDefault="00F37699" w:rsidP="00F37699">
      <w:pPr>
        <w:widowControl/>
        <w:spacing w:line="240" w:lineRule="auto"/>
        <w:rPr>
          <w:i/>
          <w:iCs/>
          <w:sz w:val="20"/>
          <w:szCs w:val="20"/>
        </w:rPr>
      </w:pPr>
    </w:p>
    <w:p w14:paraId="583A2E57"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Vertimiento, introducción, distribución, uso o abandono de sustancias tóxicas o contaminantes que puedan perturbar los ecosistemas o causar daños en ellos.</w:t>
      </w:r>
    </w:p>
    <w:p w14:paraId="4B10AE59" w14:textId="77777777" w:rsidR="00F37699" w:rsidRPr="00F37699" w:rsidRDefault="00F37699" w:rsidP="00F37699">
      <w:pPr>
        <w:widowControl/>
        <w:spacing w:line="240" w:lineRule="auto"/>
        <w:ind w:left="284" w:hanging="142"/>
        <w:rPr>
          <w:i/>
          <w:iCs/>
          <w:sz w:val="20"/>
          <w:szCs w:val="20"/>
        </w:rPr>
      </w:pPr>
      <w:r w:rsidRPr="00F37699">
        <w:rPr>
          <w:i/>
          <w:iCs/>
          <w:sz w:val="20"/>
          <w:szCs w:val="20"/>
        </w:rPr>
        <w:lastRenderedPageBreak/>
        <w:t>•</w:t>
      </w:r>
      <w:r w:rsidRPr="00F37699">
        <w:rPr>
          <w:i/>
          <w:iCs/>
          <w:sz w:val="20"/>
          <w:szCs w:val="20"/>
        </w:rPr>
        <w:tab/>
        <w:t>La utilización de cualquier producto químico de efectos residuales y de explosivos, salvo cuando los últimos deban emplearse en obra o actividad autorizada.</w:t>
      </w:r>
    </w:p>
    <w:p w14:paraId="59FD7801"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Talar, entresacar o efectuar rocerías de coberturas naturales, no es permitido sin previa autorización por la autoridad ambiental.</w:t>
      </w:r>
    </w:p>
    <w:p w14:paraId="6BF198E0"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Encender fuego fuera de las áreas designadas para tal fin, como las hornillas o parrillas autorizadas para la preparación de alimentos.</w:t>
      </w:r>
    </w:p>
    <w:p w14:paraId="2E82B366"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Realizar excavaciones de cualquier índole. Excepto las que puedan ser autorizadas por la CDMB por razones de orden técnico o científico.</w:t>
      </w:r>
    </w:p>
    <w:p w14:paraId="67292ACA"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Toda actividad que la CDMB determine que pueda causar modificaciones significativas del ambiente y/o de los valores objeto de conservación del área protegida.</w:t>
      </w:r>
    </w:p>
    <w:p w14:paraId="315B8650"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Desarrollar cualquier acto de captura de fauna silvestre, salvo con fines científicos y previa autorización de las autoridades competentes.</w:t>
      </w:r>
    </w:p>
    <w:p w14:paraId="1F3C795D"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Recolectar cualquier producto de flora, excepto cuando las autoridades competentes lo autoricen para investigaciones o estudios especiales.</w:t>
      </w:r>
    </w:p>
    <w:p w14:paraId="6E08B781"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Introducir transitoria o permanentemente animales, semillas, flores, propágulos de cualquier especie que pueda afectar los valores objeto de conservación del DRMI.</w:t>
      </w:r>
    </w:p>
    <w:p w14:paraId="5F74BE15"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Usar cualquier clase de juegos pirotécnicos o portar sustancias inflamables no expresamente autorizadas y sustancia explosivas.</w:t>
      </w:r>
    </w:p>
    <w:p w14:paraId="1CAD0CF7"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Arrojar o depositar basuras o residuos en lugares no habilitados para ello.</w:t>
      </w:r>
    </w:p>
    <w:p w14:paraId="35D71155" w14:textId="77777777" w:rsidR="00F37699" w:rsidRPr="00F37699" w:rsidRDefault="00F37699" w:rsidP="00F37699">
      <w:pPr>
        <w:widowControl/>
        <w:spacing w:line="240" w:lineRule="auto"/>
        <w:ind w:left="284" w:hanging="142"/>
        <w:rPr>
          <w:i/>
          <w:iCs/>
          <w:sz w:val="20"/>
          <w:szCs w:val="20"/>
        </w:rPr>
      </w:pPr>
      <w:r w:rsidRPr="00F37699">
        <w:rPr>
          <w:i/>
          <w:iCs/>
          <w:sz w:val="20"/>
          <w:szCs w:val="20"/>
        </w:rPr>
        <w:t>•</w:t>
      </w:r>
      <w:r w:rsidRPr="00F37699">
        <w:rPr>
          <w:i/>
          <w:iCs/>
          <w:sz w:val="20"/>
          <w:szCs w:val="20"/>
        </w:rPr>
        <w:tab/>
        <w:t>Alterar, modificar, o remover señales, avisos, vallas y mojones autorizados dentro del área protegida y en su zona de influencia.</w:t>
      </w:r>
    </w:p>
    <w:p w14:paraId="16C0CD29" w14:textId="77777777" w:rsidR="00F37699" w:rsidRPr="00F37699" w:rsidRDefault="00F37699" w:rsidP="00F37699">
      <w:pPr>
        <w:widowControl/>
        <w:spacing w:line="240" w:lineRule="auto"/>
        <w:rPr>
          <w:sz w:val="20"/>
          <w:szCs w:val="20"/>
        </w:rPr>
      </w:pPr>
    </w:p>
    <w:p w14:paraId="7D8B6B38" w14:textId="77777777" w:rsidR="00F37699" w:rsidRPr="00F37699" w:rsidRDefault="00F37699" w:rsidP="00F37699">
      <w:pPr>
        <w:widowControl/>
        <w:spacing w:line="240" w:lineRule="auto"/>
        <w:rPr>
          <w:sz w:val="20"/>
          <w:szCs w:val="20"/>
        </w:rPr>
      </w:pPr>
      <w:r w:rsidRPr="00F37699">
        <w:rPr>
          <w:sz w:val="20"/>
          <w:szCs w:val="20"/>
        </w:rPr>
        <w:t>(…)”</w:t>
      </w:r>
    </w:p>
    <w:p w14:paraId="689D2E90" w14:textId="77777777" w:rsidR="00F37699" w:rsidRPr="00F37699" w:rsidRDefault="00F37699" w:rsidP="00F37699">
      <w:pPr>
        <w:widowControl/>
        <w:spacing w:line="240" w:lineRule="auto"/>
        <w:rPr>
          <w:sz w:val="20"/>
          <w:szCs w:val="20"/>
        </w:rPr>
      </w:pPr>
    </w:p>
    <w:p w14:paraId="711047D1" w14:textId="77777777" w:rsidR="00F37699" w:rsidRPr="00F37699" w:rsidRDefault="00F37699" w:rsidP="00F37699">
      <w:pPr>
        <w:widowControl/>
        <w:spacing w:line="240" w:lineRule="auto"/>
        <w:jc w:val="both"/>
        <w:rPr>
          <w:rFonts w:cs="Arial"/>
          <w:bCs/>
        </w:rPr>
      </w:pPr>
      <w:r w:rsidRPr="00F37699">
        <w:rPr>
          <w:rFonts w:cs="Arial"/>
          <w:b/>
          <w:u w:val="single"/>
        </w:rPr>
        <w:t>Área fuera de DRMI Bucaramanga.</w:t>
      </w:r>
      <w:r w:rsidRPr="00F37699">
        <w:rPr>
          <w:rFonts w:cs="Arial"/>
          <w:b/>
        </w:rPr>
        <w:t xml:space="preserve"> </w:t>
      </w:r>
      <w:r w:rsidRPr="00F37699">
        <w:rPr>
          <w:rFonts w:cs="Arial"/>
          <w:bCs/>
        </w:rPr>
        <w:t>Se debe consultar el Plan de Ordenamiento territorial del municipio y los instrumentos que lo complementen.</w:t>
      </w:r>
    </w:p>
    <w:p w14:paraId="18A00049" w14:textId="77777777" w:rsidR="00F37699" w:rsidRPr="00F37699" w:rsidRDefault="00F37699" w:rsidP="00F37699">
      <w:pPr>
        <w:widowControl/>
        <w:spacing w:line="240" w:lineRule="auto"/>
        <w:jc w:val="both"/>
        <w:rPr>
          <w:rFonts w:cs="Arial"/>
          <w:b/>
          <w:u w:val="single"/>
        </w:rPr>
      </w:pPr>
    </w:p>
    <w:p w14:paraId="4D379E9A" w14:textId="77777777" w:rsidR="00F37699" w:rsidRPr="00F37699" w:rsidRDefault="00F37699" w:rsidP="00F37699">
      <w:pPr>
        <w:widowControl/>
        <w:spacing w:line="240" w:lineRule="auto"/>
        <w:jc w:val="both"/>
        <w:rPr>
          <w:rFonts w:cs="Arial"/>
          <w:lang w:val="es-ES"/>
        </w:rPr>
      </w:pPr>
      <w:r w:rsidRPr="00F37699">
        <w:rPr>
          <w:rFonts w:cs="Arial"/>
          <w:lang w:val="es-ES"/>
        </w:rPr>
        <w:t xml:space="preserve">Es importante señalar que </w:t>
      </w:r>
      <w:r w:rsidRPr="00F37699">
        <w:rPr>
          <w:rFonts w:eastAsiaTheme="minorHAnsi" w:cs="Arial"/>
          <w:lang w:val="es-ES"/>
        </w:rPr>
        <w:t xml:space="preserve">según lo relacionado el artículo 10 de la Ley 388 de 1997 modificado por el artículo 32 de la Ley 2294 de 2023 establece que </w:t>
      </w:r>
      <w:r w:rsidRPr="00F37699">
        <w:rPr>
          <w:rFonts w:eastAsiaTheme="minorHAnsi" w:cs="Arial"/>
          <w:b/>
          <w:bCs/>
          <w:sz w:val="20"/>
          <w:szCs w:val="20"/>
          <w:lang w:val="es-ES"/>
        </w:rPr>
        <w:t>"</w:t>
      </w:r>
      <w:r w:rsidRPr="00F37699">
        <w:rPr>
          <w:rFonts w:eastAsiaTheme="minorHAnsi" w:cs="Arial"/>
          <w:b/>
          <w:bCs/>
          <w:i/>
          <w:iCs/>
          <w:sz w:val="20"/>
          <w:szCs w:val="20"/>
          <w:u w:val="single"/>
          <w:lang w:val="es-ES"/>
        </w:rPr>
        <w:t>En la elaboración y adopción de sus planes de ordenamiento territorial, los municipios y distritos deberán tener en cuenta las siguientes determinantes, que constituyen normas de superior jerarquía en sus propios ámbitos de competencia</w:t>
      </w:r>
      <w:r w:rsidRPr="00F37699">
        <w:rPr>
          <w:rFonts w:eastAsiaTheme="minorHAnsi" w:cs="Arial"/>
          <w:i/>
          <w:iCs/>
          <w:sz w:val="20"/>
          <w:szCs w:val="20"/>
          <w:lang w:val="es-ES"/>
        </w:rPr>
        <w:t>, de acuerdo con la Constitución y las leyes.</w:t>
      </w:r>
    </w:p>
    <w:p w14:paraId="69CC489E" w14:textId="77777777" w:rsidR="00F37699" w:rsidRPr="00F37699" w:rsidRDefault="00F37699" w:rsidP="00F37699">
      <w:pPr>
        <w:widowControl/>
        <w:spacing w:line="240" w:lineRule="auto"/>
        <w:jc w:val="both"/>
        <w:rPr>
          <w:rFonts w:eastAsiaTheme="minorHAnsi" w:cs="Arial"/>
          <w:b/>
          <w:i/>
          <w:iCs/>
          <w:sz w:val="20"/>
          <w:szCs w:val="20"/>
          <w:lang w:val="es-ES"/>
        </w:rPr>
      </w:pPr>
      <w:r w:rsidRPr="00F37699">
        <w:rPr>
          <w:rFonts w:eastAsiaTheme="minorHAnsi" w:cs="Arial"/>
          <w:i/>
          <w:iCs/>
          <w:sz w:val="20"/>
          <w:szCs w:val="20"/>
          <w:lang w:val="es-ES"/>
        </w:rPr>
        <w:t xml:space="preserve"> </w:t>
      </w:r>
    </w:p>
    <w:p w14:paraId="5D0ACAF6" w14:textId="77777777" w:rsidR="00F37699" w:rsidRPr="00F37699" w:rsidRDefault="00F37699" w:rsidP="00F37699">
      <w:pPr>
        <w:widowControl/>
        <w:spacing w:line="240" w:lineRule="auto"/>
        <w:ind w:left="360"/>
        <w:jc w:val="both"/>
        <w:rPr>
          <w:rFonts w:eastAsiaTheme="minorHAnsi" w:cs="Arial"/>
          <w:b/>
          <w:i/>
          <w:iCs/>
          <w:sz w:val="20"/>
          <w:szCs w:val="20"/>
          <w:lang w:val="es-ES"/>
        </w:rPr>
      </w:pPr>
      <w:r w:rsidRPr="00F37699">
        <w:rPr>
          <w:rFonts w:eastAsiaTheme="minorHAnsi" w:cs="Arial"/>
          <w:b/>
          <w:i/>
          <w:iCs/>
          <w:sz w:val="20"/>
          <w:szCs w:val="20"/>
          <w:u w:val="single"/>
          <w:lang w:val="es-ES"/>
        </w:rPr>
        <w:t>1. Nivel 1. Las determinantes relacionadas con la conservación, la protección del ambiente y los ecosistemas, el ciclo del agua, los recursos naturales, la prevención de amenazas y riesgos de desastres</w:t>
      </w:r>
      <w:r w:rsidRPr="00F37699">
        <w:rPr>
          <w:rFonts w:eastAsiaTheme="minorHAnsi" w:cs="Arial"/>
          <w:i/>
          <w:iCs/>
          <w:sz w:val="20"/>
          <w:szCs w:val="20"/>
          <w:lang w:val="es-ES"/>
        </w:rPr>
        <w:t>, la gestión del cambio climático y la soberanía alimentaria.</w:t>
      </w:r>
    </w:p>
    <w:p w14:paraId="021918FC" w14:textId="77777777" w:rsidR="00F37699" w:rsidRPr="00F37699" w:rsidRDefault="00F37699" w:rsidP="00F37699">
      <w:pPr>
        <w:widowControl/>
        <w:spacing w:line="240" w:lineRule="auto"/>
        <w:ind w:left="360"/>
        <w:jc w:val="both"/>
        <w:rPr>
          <w:rFonts w:eastAsiaTheme="minorHAnsi" w:cs="Arial"/>
          <w:b/>
          <w:i/>
          <w:iCs/>
          <w:sz w:val="20"/>
          <w:szCs w:val="20"/>
          <w:lang w:val="es-ES"/>
        </w:rPr>
      </w:pPr>
    </w:p>
    <w:p w14:paraId="17E03851" w14:textId="77777777" w:rsidR="00F37699" w:rsidRPr="00F37699" w:rsidRDefault="00F37699" w:rsidP="00F37699">
      <w:pPr>
        <w:widowControl/>
        <w:spacing w:line="240" w:lineRule="auto"/>
        <w:ind w:left="360"/>
        <w:jc w:val="both"/>
        <w:rPr>
          <w:rFonts w:eastAsiaTheme="minorHAnsi" w:cs="Arial"/>
          <w:b/>
          <w:i/>
          <w:iCs/>
          <w:sz w:val="20"/>
          <w:szCs w:val="20"/>
          <w:lang w:val="es-ES"/>
        </w:rPr>
      </w:pPr>
      <w:r w:rsidRPr="00F37699">
        <w:rPr>
          <w:rFonts w:eastAsiaTheme="minorHAnsi" w:cs="Arial"/>
          <w:i/>
          <w:iCs/>
          <w:sz w:val="20"/>
          <w:szCs w:val="20"/>
          <w:lang w:val="es-ES"/>
        </w:rPr>
        <w:t>a) 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 estatuto de zonificación de uso adecuado del territorio y las regulaciones nacionales sobre uso del suelo en lo concerniente exclusivamente a sus aspectos ambientales.</w:t>
      </w:r>
    </w:p>
    <w:p w14:paraId="0FDD3AD2" w14:textId="77777777" w:rsidR="00F37699" w:rsidRPr="00F37699" w:rsidRDefault="00F37699" w:rsidP="00F37699">
      <w:pPr>
        <w:widowControl/>
        <w:spacing w:line="240" w:lineRule="auto"/>
        <w:jc w:val="both"/>
        <w:rPr>
          <w:rFonts w:eastAsiaTheme="minorHAnsi" w:cs="Arial"/>
          <w:b/>
          <w:i/>
          <w:iCs/>
          <w:sz w:val="20"/>
          <w:szCs w:val="20"/>
          <w:lang w:val="es-ES"/>
        </w:rPr>
      </w:pPr>
    </w:p>
    <w:p w14:paraId="35264808" w14:textId="77777777" w:rsidR="00F37699" w:rsidRPr="00F37699" w:rsidRDefault="00F37699" w:rsidP="00F37699">
      <w:pPr>
        <w:widowControl/>
        <w:spacing w:line="240" w:lineRule="auto"/>
        <w:ind w:left="360"/>
        <w:jc w:val="both"/>
        <w:rPr>
          <w:rFonts w:eastAsiaTheme="minorHAnsi" w:cs="Arial"/>
          <w:b/>
          <w:i/>
          <w:iCs/>
          <w:sz w:val="20"/>
          <w:szCs w:val="20"/>
          <w:lang w:val="es-ES"/>
        </w:rPr>
      </w:pPr>
      <w:r w:rsidRPr="00F37699">
        <w:rPr>
          <w:rFonts w:eastAsiaTheme="minorHAnsi" w:cs="Arial"/>
          <w:i/>
          <w:iCs/>
          <w:sz w:val="20"/>
          <w:szCs w:val="20"/>
          <w:lang w:val="es-ES"/>
        </w:rPr>
        <w:t>b) Las disposiciones que reglamentan el uso y funcionamiento de las áreas que integran el sistema de parques nacionales naturales y las reservas forestales nacionales.</w:t>
      </w:r>
    </w:p>
    <w:p w14:paraId="18A62829" w14:textId="77777777" w:rsidR="00F37699" w:rsidRPr="00F37699" w:rsidRDefault="00F37699" w:rsidP="00F37699">
      <w:pPr>
        <w:widowControl/>
        <w:spacing w:line="240" w:lineRule="auto"/>
        <w:ind w:left="360"/>
        <w:jc w:val="both"/>
        <w:rPr>
          <w:rFonts w:eastAsiaTheme="minorHAnsi" w:cs="Arial"/>
          <w:b/>
          <w:i/>
          <w:iCs/>
          <w:sz w:val="20"/>
          <w:szCs w:val="20"/>
          <w:lang w:val="es-ES"/>
        </w:rPr>
      </w:pPr>
    </w:p>
    <w:p w14:paraId="395F6AC9" w14:textId="77777777" w:rsidR="00F37699" w:rsidRPr="00F37699" w:rsidRDefault="00F37699" w:rsidP="00F37699">
      <w:pPr>
        <w:widowControl/>
        <w:spacing w:line="240" w:lineRule="auto"/>
        <w:ind w:left="360"/>
        <w:jc w:val="both"/>
        <w:rPr>
          <w:rFonts w:eastAsiaTheme="minorHAnsi" w:cs="Arial"/>
          <w:b/>
          <w:i/>
          <w:iCs/>
          <w:sz w:val="20"/>
          <w:szCs w:val="20"/>
          <w:lang w:val="es-ES"/>
        </w:rPr>
      </w:pPr>
      <w:r w:rsidRPr="00F37699">
        <w:rPr>
          <w:rFonts w:eastAsiaTheme="minorHAnsi" w:cs="Arial"/>
          <w:i/>
          <w:iCs/>
          <w:sz w:val="20"/>
          <w:szCs w:val="20"/>
          <w:lang w:val="es-ES"/>
        </w:rPr>
        <w:t xml:space="preserve">c) </w:t>
      </w:r>
      <w:r w:rsidRPr="00F37699">
        <w:rPr>
          <w:rFonts w:eastAsiaTheme="minorHAnsi" w:cs="Arial"/>
          <w:b/>
          <w:i/>
          <w:iCs/>
          <w:sz w:val="20"/>
          <w:szCs w:val="20"/>
          <w:u w:val="single"/>
          <w:lang w:val="es-ES"/>
        </w:rPr>
        <w:t xml:space="preserve">Las regulaciones sobre conservación, preservación, uso y manejo del ambiente y de los recursos naturales renovables, en especial en las zonas marinas y costeras y los </w:t>
      </w:r>
      <w:r w:rsidRPr="00F37699">
        <w:rPr>
          <w:rFonts w:eastAsiaTheme="minorHAnsi" w:cs="Arial"/>
          <w:b/>
          <w:i/>
          <w:iCs/>
          <w:sz w:val="20"/>
          <w:szCs w:val="20"/>
          <w:u w:val="single"/>
          <w:lang w:val="es-ES"/>
        </w:rPr>
        <w:lastRenderedPageBreak/>
        <w:t>ecosistemas estratégicos; las disposiciones producidas por la Corporación Autónoma Regional o la autoridad ambiental de la respectiva jurisdicción en cuanto a la reserva, alindamiento, administración o sustracción de los distritos de manejo integrado, los distritos de conservación de suelos, y las reservas forestales; a la reserva, alindamiento y administración de los parques naturales de carácter regional; las normas y directrices para el manejo de las cuencas hidrográficas expedidas por la Corporación Autónoma Regional o la autoridad ambiental de la respectiva jurisdicción, y las directrices y normas expedidas por las autoridades ambientales para la conservación de las áreas de especial importancia ecosistémica</w:t>
      </w:r>
      <w:r w:rsidRPr="00F37699">
        <w:rPr>
          <w:rFonts w:eastAsiaTheme="minorHAnsi" w:cs="Arial"/>
          <w:b/>
          <w:i/>
          <w:iCs/>
          <w:sz w:val="20"/>
          <w:szCs w:val="20"/>
          <w:lang w:val="es-ES"/>
        </w:rPr>
        <w:t xml:space="preserve">. </w:t>
      </w:r>
    </w:p>
    <w:p w14:paraId="1C907C36" w14:textId="77777777" w:rsidR="00F37699" w:rsidRPr="00F37699" w:rsidRDefault="00F37699" w:rsidP="00F37699">
      <w:pPr>
        <w:widowControl/>
        <w:spacing w:line="240" w:lineRule="auto"/>
        <w:jc w:val="both"/>
        <w:rPr>
          <w:rFonts w:eastAsiaTheme="minorHAnsi" w:cs="Arial"/>
          <w:b/>
          <w:i/>
          <w:iCs/>
          <w:sz w:val="20"/>
          <w:szCs w:val="20"/>
          <w:lang w:val="es-ES"/>
        </w:rPr>
      </w:pPr>
    </w:p>
    <w:p w14:paraId="6DF9D943" w14:textId="77777777" w:rsidR="00F37699" w:rsidRPr="00F37699" w:rsidRDefault="00F37699" w:rsidP="00F37699">
      <w:pPr>
        <w:widowControl/>
        <w:spacing w:line="240" w:lineRule="auto"/>
        <w:ind w:left="360"/>
        <w:jc w:val="both"/>
        <w:rPr>
          <w:rFonts w:eastAsiaTheme="minorHAnsi" w:cs="Arial"/>
          <w:b/>
          <w:i/>
          <w:iCs/>
          <w:sz w:val="20"/>
          <w:szCs w:val="20"/>
          <w:lang w:val="es-ES"/>
        </w:rPr>
      </w:pPr>
      <w:r w:rsidRPr="00F37699">
        <w:rPr>
          <w:rFonts w:eastAsiaTheme="minorHAnsi" w:cs="Arial"/>
          <w:b/>
          <w:i/>
          <w:iCs/>
          <w:sz w:val="20"/>
          <w:szCs w:val="20"/>
          <w:lang w:val="es-ES"/>
        </w:rPr>
        <w:t xml:space="preserve">d) </w:t>
      </w:r>
      <w:r w:rsidRPr="00F37699">
        <w:rPr>
          <w:rFonts w:eastAsiaTheme="minorHAnsi" w:cs="Arial"/>
          <w:b/>
          <w:i/>
          <w:iCs/>
          <w:sz w:val="20"/>
          <w:szCs w:val="20"/>
          <w:u w:val="single"/>
          <w:lang w:val="es-ES"/>
        </w:rPr>
        <w:t>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w:t>
      </w:r>
      <w:r w:rsidRPr="00F37699">
        <w:rPr>
          <w:rFonts w:eastAsiaTheme="minorHAnsi" w:cs="Arial"/>
          <w:i/>
          <w:iCs/>
          <w:sz w:val="20"/>
          <w:szCs w:val="20"/>
          <w:lang w:val="es-ES"/>
        </w:rPr>
        <w:t>.</w:t>
      </w:r>
    </w:p>
    <w:p w14:paraId="2510E1A4" w14:textId="77777777" w:rsidR="00F37699" w:rsidRPr="00F37699" w:rsidRDefault="00F37699" w:rsidP="00F37699">
      <w:pPr>
        <w:widowControl/>
        <w:spacing w:line="240" w:lineRule="auto"/>
        <w:ind w:left="360"/>
        <w:jc w:val="both"/>
        <w:rPr>
          <w:rFonts w:eastAsiaTheme="minorHAnsi" w:cs="Arial"/>
          <w:b/>
          <w:i/>
          <w:iCs/>
          <w:sz w:val="20"/>
          <w:szCs w:val="20"/>
          <w:lang w:val="es-ES"/>
        </w:rPr>
      </w:pPr>
    </w:p>
    <w:p w14:paraId="13AD25A0" w14:textId="77777777" w:rsidR="00F37699" w:rsidRPr="00F37699" w:rsidRDefault="00F37699" w:rsidP="00F37699">
      <w:pPr>
        <w:widowControl/>
        <w:spacing w:line="240" w:lineRule="auto"/>
        <w:ind w:left="360"/>
        <w:jc w:val="both"/>
        <w:rPr>
          <w:rFonts w:eastAsiaTheme="minorHAnsi" w:cs="Arial"/>
          <w:i/>
          <w:iCs/>
          <w:sz w:val="20"/>
          <w:szCs w:val="20"/>
          <w:lang w:val="es-ES"/>
        </w:rPr>
      </w:pPr>
      <w:r w:rsidRPr="00F37699">
        <w:rPr>
          <w:rFonts w:eastAsiaTheme="minorHAnsi" w:cs="Arial"/>
          <w:i/>
          <w:iCs/>
          <w:sz w:val="20"/>
          <w:szCs w:val="20"/>
          <w:lang w:val="es-ES"/>
        </w:rPr>
        <w:t>e) El Análisis Situacional y la Evaluación Ambiental Estratégica del departamento de La Guajira, que realizará el Ministerio de Ambiente y Desarrollo Sostenible, en coordinación con las demás entidades del orden nacional y territorial competentes, instrumentos que serán vinculantes y configurarán determinante ambiental para la conservación, la protección del ambiente y los ecosistemas, el ciclo del agua, los recursos naturales, la prevención de amenazas y riesgos de desastres, la gestión del cambio climático y la soberanía alimentaria. (Literal e), Adicionado por el Art. 6 del Decreto 1277 de 2023</w:t>
      </w:r>
    </w:p>
    <w:p w14:paraId="748924D1" w14:textId="77777777" w:rsidR="00F37699" w:rsidRPr="00F37699" w:rsidRDefault="00F37699" w:rsidP="00F37699">
      <w:pPr>
        <w:widowControl/>
        <w:spacing w:line="240" w:lineRule="auto"/>
        <w:ind w:left="360"/>
        <w:jc w:val="both"/>
        <w:rPr>
          <w:rFonts w:eastAsiaTheme="minorHAnsi" w:cs="Arial"/>
          <w:i/>
          <w:iCs/>
          <w:sz w:val="20"/>
          <w:szCs w:val="20"/>
          <w:lang w:val="es-ES"/>
        </w:rPr>
      </w:pPr>
    </w:p>
    <w:p w14:paraId="4C5660E2" w14:textId="77777777" w:rsidR="00F37699" w:rsidRPr="00F37699" w:rsidRDefault="00F37699" w:rsidP="00F37699">
      <w:pPr>
        <w:widowControl/>
        <w:spacing w:line="240" w:lineRule="auto"/>
        <w:ind w:left="360"/>
        <w:jc w:val="both"/>
        <w:rPr>
          <w:rFonts w:eastAsiaTheme="minorHAnsi" w:cs="Arial"/>
          <w:b/>
          <w:i/>
          <w:iCs/>
          <w:sz w:val="20"/>
          <w:szCs w:val="20"/>
          <w:lang w:val="es-ES"/>
        </w:rPr>
      </w:pPr>
      <w:r w:rsidRPr="00F37699">
        <w:rPr>
          <w:rFonts w:eastAsiaTheme="minorHAnsi" w:cs="Arial"/>
          <w:i/>
          <w:iCs/>
          <w:sz w:val="20"/>
          <w:szCs w:val="20"/>
          <w:lang w:val="es-ES"/>
        </w:rPr>
        <w:t xml:space="preserve">(….)”. </w:t>
      </w:r>
      <w:r w:rsidRPr="00F37699">
        <w:rPr>
          <w:rFonts w:eastAsiaTheme="minorHAnsi" w:cs="Arial"/>
          <w:b/>
          <w:i/>
          <w:iCs/>
          <w:sz w:val="20"/>
          <w:szCs w:val="20"/>
          <w:lang w:val="es-ES"/>
        </w:rPr>
        <w:t xml:space="preserve"> </w:t>
      </w:r>
      <w:r w:rsidRPr="00F37699">
        <w:rPr>
          <w:rFonts w:eastAsiaTheme="minorHAnsi" w:cs="Arial"/>
          <w:b/>
          <w:i/>
          <w:iCs/>
          <w:sz w:val="20"/>
          <w:szCs w:val="20"/>
          <w:u w:val="single"/>
          <w:lang w:val="es-ES"/>
        </w:rPr>
        <w:t>(Negrilla y subrayado fuera de texto)</w:t>
      </w:r>
    </w:p>
    <w:p w14:paraId="28CF9ACA" w14:textId="77777777" w:rsidR="00F37699" w:rsidRPr="00F37699" w:rsidRDefault="00F37699" w:rsidP="00F37699">
      <w:pPr>
        <w:widowControl/>
        <w:spacing w:line="240" w:lineRule="auto"/>
        <w:jc w:val="both"/>
        <w:rPr>
          <w:rFonts w:cs="Arial"/>
        </w:rPr>
      </w:pPr>
    </w:p>
    <w:p w14:paraId="3F72054F" w14:textId="711BFC21" w:rsidR="00F37699" w:rsidRPr="00F37699" w:rsidRDefault="00F37699" w:rsidP="004808F4">
      <w:pPr>
        <w:widowControl/>
        <w:spacing w:line="240" w:lineRule="auto"/>
        <w:contextualSpacing/>
        <w:jc w:val="both"/>
      </w:pPr>
      <w:r w:rsidRPr="00F37699">
        <w:t>Por otra parte, a partir del análisis cartográfico realizado (</w:t>
      </w:r>
      <w:r w:rsidRPr="00F37699">
        <w:rPr>
          <w:b/>
          <w:bCs/>
        </w:rPr>
        <w:t>ver salida anexa 1</w:t>
      </w:r>
      <w:r w:rsidRPr="00F37699">
        <w:t xml:space="preserve">), </w:t>
      </w:r>
      <w:r w:rsidR="009561BC">
        <w:t xml:space="preserve">en </w:t>
      </w:r>
      <w:r w:rsidR="009561BC" w:rsidRPr="009561BC">
        <w:t>el predio objeto de consulta se encuentra identificado por el número predial 00-04-0001-0020-000 del Municipio de Bucaramanga</w:t>
      </w:r>
      <w:r w:rsidRPr="00F37699">
        <w:rPr>
          <w:rFonts w:cs="Arial"/>
          <w:lang w:val="es-ES"/>
        </w:rPr>
        <w:t xml:space="preserve"> , </w:t>
      </w:r>
      <w:r w:rsidRPr="00F37699">
        <w:rPr>
          <w:b/>
          <w:bCs/>
          <w:u w:val="single"/>
        </w:rPr>
        <w:t xml:space="preserve"> se evidencia la presencia de fuentes hídricas adyacentes </w:t>
      </w:r>
      <w:proofErr w:type="spellStart"/>
      <w:r w:rsidRPr="00F37699">
        <w:rPr>
          <w:b/>
          <w:bCs/>
          <w:u w:val="single"/>
        </w:rPr>
        <w:t>ó</w:t>
      </w:r>
      <w:proofErr w:type="spellEnd"/>
      <w:r w:rsidRPr="00F37699">
        <w:rPr>
          <w:b/>
          <w:bCs/>
          <w:u w:val="single"/>
        </w:rPr>
        <w:t xml:space="preserve"> cercanas a dichos puntos objeto de consulta, que están codificadas en los sistemas de información geográfica institucional en el sector objeto de consulta denominados bajo codificación CDMB </w:t>
      </w:r>
      <w:r w:rsidR="00157162">
        <w:rPr>
          <w:b/>
          <w:bCs/>
          <w:u w:val="single"/>
        </w:rPr>
        <w:t xml:space="preserve">300 (Quebrada la Picha), </w:t>
      </w:r>
      <w:r w:rsidR="007B178E">
        <w:rPr>
          <w:b/>
          <w:bCs/>
          <w:u w:val="single"/>
        </w:rPr>
        <w:t>3000601</w:t>
      </w:r>
      <w:r w:rsidR="006B7EEE">
        <w:rPr>
          <w:b/>
          <w:bCs/>
          <w:u w:val="single"/>
        </w:rPr>
        <w:t>, 3000603, 3000602, 30006</w:t>
      </w:r>
      <w:r w:rsidR="00F009BD">
        <w:rPr>
          <w:b/>
          <w:bCs/>
          <w:u w:val="single"/>
        </w:rPr>
        <w:t>, 30008, 30015, 3001501</w:t>
      </w:r>
      <w:r w:rsidRPr="00F37699">
        <w:rPr>
          <w:b/>
          <w:bCs/>
          <w:u w:val="single"/>
        </w:rPr>
        <w:t xml:space="preserve"> y </w:t>
      </w:r>
      <w:r w:rsidR="00486E4A">
        <w:rPr>
          <w:b/>
          <w:bCs/>
          <w:u w:val="single"/>
        </w:rPr>
        <w:t>3001503</w:t>
      </w:r>
      <w:r w:rsidRPr="00F37699">
        <w:rPr>
          <w:b/>
          <w:bCs/>
          <w:u w:val="single"/>
        </w:rPr>
        <w:t>; no obstante a lo anterior, en caso de que se identifiquen drenajes en los sectores analizados (ya sea mediante validación cartográfica adicional o verificación en campo), será obligatoria la aplicación de los aislamientos establecidos por la normativa ambiental vigente, con el fin de garantizar la protección y conservación de los recursos hídricos presentes</w:t>
      </w:r>
      <w:r w:rsidRPr="00F37699">
        <w:t>.</w:t>
      </w:r>
    </w:p>
    <w:p w14:paraId="14427DF2" w14:textId="77777777" w:rsidR="00F37699" w:rsidRPr="00F37699" w:rsidRDefault="00F37699" w:rsidP="00F37699">
      <w:pPr>
        <w:widowControl/>
        <w:spacing w:line="240" w:lineRule="auto"/>
        <w:ind w:left="360"/>
        <w:jc w:val="both"/>
      </w:pPr>
    </w:p>
    <w:p w14:paraId="12712C26" w14:textId="77777777" w:rsidR="00F37699" w:rsidRPr="00F37699" w:rsidRDefault="00F37699" w:rsidP="00E07C3D">
      <w:pPr>
        <w:widowControl/>
        <w:spacing w:line="240" w:lineRule="auto"/>
        <w:contextualSpacing/>
        <w:jc w:val="both"/>
        <w:rPr>
          <w:bCs/>
          <w:i/>
          <w:iCs/>
          <w:sz w:val="20"/>
        </w:rPr>
      </w:pPr>
    </w:p>
    <w:bookmarkEnd w:id="0"/>
    <w:bookmarkEnd w:id="1"/>
    <w:p w14:paraId="5ADDD4BA" w14:textId="77777777" w:rsidR="005859F1" w:rsidRPr="00FA1C44" w:rsidRDefault="005859F1" w:rsidP="005859F1">
      <w:pPr>
        <w:spacing w:line="240" w:lineRule="auto"/>
        <w:jc w:val="both"/>
        <w:rPr>
          <w:rFonts w:cs="Arial"/>
          <w:iCs/>
        </w:rPr>
      </w:pPr>
      <w:r w:rsidRPr="00FA1C44">
        <w:rPr>
          <w:rFonts w:cs="Arial"/>
          <w:iCs/>
        </w:rPr>
        <w:t xml:space="preserve">En este sentido, la </w:t>
      </w:r>
      <w:r w:rsidRPr="00FA1C44">
        <w:rPr>
          <w:rFonts w:cs="Arial"/>
          <w:b/>
          <w:bCs/>
          <w:iCs/>
        </w:rPr>
        <w:t xml:space="preserve">Resolución CDMB </w:t>
      </w:r>
      <w:proofErr w:type="spellStart"/>
      <w:r w:rsidRPr="00FA1C44">
        <w:rPr>
          <w:rFonts w:cs="Arial"/>
          <w:b/>
          <w:bCs/>
          <w:iCs/>
        </w:rPr>
        <w:t>Nº</w:t>
      </w:r>
      <w:proofErr w:type="spellEnd"/>
      <w:r w:rsidRPr="00FA1C44">
        <w:rPr>
          <w:rFonts w:cs="Arial"/>
          <w:b/>
          <w:bCs/>
          <w:iCs/>
        </w:rPr>
        <w:t xml:space="preserve"> 1688 de 2019</w:t>
      </w:r>
      <w:r w:rsidRPr="00FA1C44">
        <w:rPr>
          <w:rFonts w:cs="Arial"/>
          <w:iCs/>
        </w:rPr>
        <w:t xml:space="preserve">, que actualiza las determinantes ambientales para la formulación y adopción de los planes de ordenamiento territorial en los municipios bajo jurisdicción de la CDMB, establece en su ítem </w:t>
      </w:r>
      <w:r w:rsidRPr="00FA1C44">
        <w:rPr>
          <w:rFonts w:cs="Arial"/>
          <w:b/>
          <w:bCs/>
          <w:iCs/>
        </w:rPr>
        <w:t>5.3.3 sobre Rondas Hídricas</w:t>
      </w:r>
      <w:r w:rsidRPr="00FA1C44">
        <w:rPr>
          <w:rFonts w:cs="Arial"/>
          <w:iCs/>
        </w:rPr>
        <w:t xml:space="preserve"> que, “</w:t>
      </w:r>
      <w:r w:rsidRPr="00FA1C44">
        <w:rPr>
          <w:rFonts w:cs="Arial"/>
          <w:i/>
          <w:iCs/>
        </w:rPr>
        <w:t xml:space="preserve">Salvo derechos adquiridos por particulares, son bienes inalienables e imprescriptibles del Estado una faja paralela a la línea de mareas máximas o a la del cauce permanente de ríos y lagos, hasta de </w:t>
      </w:r>
      <w:r w:rsidRPr="00FA1C44">
        <w:rPr>
          <w:rFonts w:cs="Arial"/>
          <w:b/>
          <w:bCs/>
          <w:i/>
          <w:iCs/>
        </w:rPr>
        <w:t>30 metros de ancho</w:t>
      </w:r>
      <w:r w:rsidRPr="00FA1C44">
        <w:rPr>
          <w:rFonts w:cs="Arial"/>
          <w:i/>
          <w:iCs/>
        </w:rPr>
        <w:t xml:space="preserve"> (Art. 83 Literal d) Decreto 2811 de 1974</w:t>
      </w:r>
      <w:r w:rsidRPr="00FA1C44">
        <w:rPr>
          <w:rFonts w:cs="Arial"/>
          <w:iCs/>
        </w:rPr>
        <w:t xml:space="preserve">”. A su vez, debe considerarse lo previsto en el </w:t>
      </w:r>
      <w:r w:rsidRPr="00FA1C44">
        <w:rPr>
          <w:rFonts w:cs="Arial"/>
          <w:b/>
          <w:bCs/>
          <w:iCs/>
        </w:rPr>
        <w:t>artículo 2.2.1.1.18.2 del Decreto 1076 de 2015</w:t>
      </w:r>
      <w:r w:rsidRPr="00FA1C44">
        <w:rPr>
          <w:rFonts w:cs="Arial"/>
          <w:iCs/>
        </w:rPr>
        <w:t xml:space="preserve">, en lo relacionado con las zonas de protección ambiental y su papel en la conservación del recurso hídrico. Adicionalmente, deben atenderse los aislamientos específicos definidos en </w:t>
      </w:r>
      <w:r w:rsidRPr="00FA1C44">
        <w:rPr>
          <w:rFonts w:cs="Arial"/>
          <w:iCs/>
        </w:rPr>
        <w:lastRenderedPageBreak/>
        <w:t xml:space="preserve">el </w:t>
      </w:r>
      <w:r w:rsidRPr="00FA1C44">
        <w:rPr>
          <w:rFonts w:cs="Arial"/>
          <w:b/>
          <w:bCs/>
          <w:iCs/>
        </w:rPr>
        <w:t>Plan de Ordenamiento Territorial (POT)</w:t>
      </w:r>
      <w:r w:rsidRPr="00FA1C44">
        <w:rPr>
          <w:rFonts w:cs="Arial"/>
          <w:iCs/>
        </w:rPr>
        <w:t xml:space="preserve"> del municipio para el sector en análisis.</w:t>
      </w:r>
    </w:p>
    <w:p w14:paraId="0B36D5B1" w14:textId="77777777" w:rsidR="005859F1" w:rsidRPr="00FA1C44" w:rsidRDefault="005859F1" w:rsidP="005859F1">
      <w:pPr>
        <w:spacing w:line="240" w:lineRule="auto"/>
        <w:jc w:val="both"/>
        <w:rPr>
          <w:rFonts w:cs="Arial"/>
          <w:iCs/>
        </w:rPr>
      </w:pPr>
    </w:p>
    <w:p w14:paraId="51B08CEA" w14:textId="77777777" w:rsidR="005859F1" w:rsidRPr="00FA1C44" w:rsidRDefault="005859F1" w:rsidP="005859F1">
      <w:pPr>
        <w:spacing w:line="240" w:lineRule="auto"/>
        <w:jc w:val="both"/>
        <w:rPr>
          <w:rFonts w:cs="Arial"/>
          <w:iCs/>
        </w:rPr>
      </w:pPr>
      <w:r w:rsidRPr="00FA1C44">
        <w:rPr>
          <w:rFonts w:cs="Arial"/>
          <w:iCs/>
        </w:rPr>
        <w:t xml:space="preserve">De igual forma, el ítem 7.3 de la misma Resolución 1688 de 2019 que remite al </w:t>
      </w:r>
      <w:r w:rsidRPr="00FA1C44">
        <w:rPr>
          <w:rFonts w:cs="Arial"/>
          <w:b/>
          <w:bCs/>
          <w:iCs/>
        </w:rPr>
        <w:t>Manual de Normas Técnicas para el Control de la Erosión y la Elaboración de Estudios Geológicos, Geotécnicos e Hidrológicos</w:t>
      </w:r>
      <w:r w:rsidRPr="00FA1C44">
        <w:rPr>
          <w:rFonts w:cs="Arial"/>
          <w:iCs/>
        </w:rPr>
        <w:t xml:space="preserve">, adoptado mediante la </w:t>
      </w:r>
      <w:r w:rsidRPr="00FA1C44">
        <w:rPr>
          <w:rFonts w:cs="Arial"/>
          <w:b/>
          <w:bCs/>
          <w:iCs/>
        </w:rPr>
        <w:t xml:space="preserve">Resolución CDMB </w:t>
      </w:r>
      <w:proofErr w:type="spellStart"/>
      <w:r w:rsidRPr="00FA1C44">
        <w:rPr>
          <w:rFonts w:cs="Arial"/>
          <w:b/>
          <w:bCs/>
          <w:iCs/>
        </w:rPr>
        <w:t>Nº</w:t>
      </w:r>
      <w:proofErr w:type="spellEnd"/>
      <w:r w:rsidRPr="00FA1C44">
        <w:rPr>
          <w:rFonts w:cs="Arial"/>
          <w:b/>
          <w:bCs/>
          <w:iCs/>
        </w:rPr>
        <w:t xml:space="preserve"> 1294 de 2009</w:t>
      </w:r>
      <w:r w:rsidRPr="00FA1C44">
        <w:rPr>
          <w:rFonts w:cs="Arial"/>
          <w:iCs/>
        </w:rPr>
        <w:t xml:space="preserve">, se establece en los numerales 7.3 y 7.5 del Capítulo VII los </w:t>
      </w:r>
      <w:r w:rsidRPr="00FA1C44">
        <w:rPr>
          <w:rFonts w:cs="Arial"/>
          <w:b/>
          <w:bCs/>
          <w:iCs/>
        </w:rPr>
        <w:t>aislamientos mínimos obligatorios</w:t>
      </w:r>
      <w:r w:rsidRPr="00FA1C44">
        <w:rPr>
          <w:rFonts w:cs="Arial"/>
          <w:iCs/>
        </w:rPr>
        <w:t xml:space="preserve"> frente a cauces principales y secundarios. Este documento señala que deberá conservarse, en todos los casos, la mayor de las distancias resultantes de la comparación entre los diferentes marcos normativos aplicables.</w:t>
      </w:r>
    </w:p>
    <w:p w14:paraId="7D1ACDE3" w14:textId="77777777" w:rsidR="005859F1" w:rsidRPr="00FA1C44" w:rsidRDefault="005859F1" w:rsidP="005859F1">
      <w:pPr>
        <w:spacing w:line="240" w:lineRule="auto"/>
        <w:jc w:val="both"/>
        <w:rPr>
          <w:rFonts w:cs="Arial"/>
          <w:iCs/>
        </w:rPr>
      </w:pPr>
    </w:p>
    <w:p w14:paraId="0859785A" w14:textId="77777777" w:rsidR="005859F1" w:rsidRDefault="005859F1" w:rsidP="005859F1">
      <w:pPr>
        <w:spacing w:line="240" w:lineRule="auto"/>
        <w:jc w:val="both"/>
        <w:rPr>
          <w:rFonts w:cs="Arial"/>
          <w:iCs/>
        </w:rPr>
      </w:pPr>
      <w:r w:rsidRPr="00FA1C44">
        <w:rPr>
          <w:rFonts w:cs="Arial"/>
          <w:iCs/>
        </w:rPr>
        <w:t xml:space="preserve">En consecuencia, el aislamiento o zona de protección entre los proyectos y los cauces deberá corresponder a la </w:t>
      </w:r>
      <w:r w:rsidRPr="00FA1C44">
        <w:rPr>
          <w:rFonts w:cs="Arial"/>
          <w:b/>
          <w:bCs/>
          <w:iCs/>
        </w:rPr>
        <w:t>mayor distancia exigida</w:t>
      </w:r>
      <w:r w:rsidRPr="00FA1C44">
        <w:rPr>
          <w:rFonts w:cs="Arial"/>
          <w:iCs/>
        </w:rPr>
        <w:t xml:space="preserve"> por las disposiciones citadas (Resolución CDMB </w:t>
      </w:r>
      <w:proofErr w:type="spellStart"/>
      <w:r w:rsidRPr="00FA1C44">
        <w:rPr>
          <w:rFonts w:cs="Arial"/>
          <w:iCs/>
        </w:rPr>
        <w:t>Nº</w:t>
      </w:r>
      <w:proofErr w:type="spellEnd"/>
      <w:r w:rsidRPr="00FA1C44">
        <w:rPr>
          <w:rFonts w:cs="Arial"/>
          <w:iCs/>
        </w:rPr>
        <w:t xml:space="preserve"> 1294 de 2009, resolución CDMB </w:t>
      </w:r>
      <w:proofErr w:type="spellStart"/>
      <w:r w:rsidRPr="00FA1C44">
        <w:rPr>
          <w:rFonts w:cs="Arial"/>
          <w:iCs/>
        </w:rPr>
        <w:t>Nº</w:t>
      </w:r>
      <w:proofErr w:type="spellEnd"/>
      <w:r w:rsidRPr="00FA1C44">
        <w:rPr>
          <w:rFonts w:cs="Arial"/>
          <w:iCs/>
        </w:rPr>
        <w:t xml:space="preserve"> 1688 de 2019, EOT, PBOT y/o POT). Cabe resaltar que esta obligación también aplica para </w:t>
      </w:r>
      <w:r w:rsidRPr="00FA1C44">
        <w:rPr>
          <w:rFonts w:cs="Arial"/>
          <w:b/>
          <w:bCs/>
          <w:iCs/>
        </w:rPr>
        <w:t>fuentes hídricas o líneas de drenaje</w:t>
      </w:r>
      <w:r w:rsidRPr="00FA1C44">
        <w:rPr>
          <w:rFonts w:cs="Arial"/>
          <w:iCs/>
        </w:rPr>
        <w:t xml:space="preserve"> que, si bien no se encuentren codificadas en los sistemas de información geográfica institucionales, estén presentes en el área evaluada, ya sea mediante validación cartográfica o verificación en campo.</w:t>
      </w:r>
    </w:p>
    <w:p w14:paraId="6B6AC3F9" w14:textId="77777777" w:rsidR="005859F1" w:rsidRPr="00FA1C44" w:rsidRDefault="005859F1" w:rsidP="005859F1">
      <w:pPr>
        <w:spacing w:line="240" w:lineRule="auto"/>
        <w:jc w:val="both"/>
        <w:rPr>
          <w:rFonts w:cs="Arial"/>
          <w:iCs/>
        </w:rPr>
      </w:pPr>
    </w:p>
    <w:p w14:paraId="79ED18E5" w14:textId="77777777" w:rsidR="005859F1" w:rsidRPr="00FA1C44" w:rsidRDefault="005859F1" w:rsidP="005859F1">
      <w:pPr>
        <w:spacing w:line="240" w:lineRule="auto"/>
        <w:jc w:val="both"/>
        <w:rPr>
          <w:rFonts w:cs="Arial"/>
          <w:iCs/>
        </w:rPr>
      </w:pPr>
      <w:r w:rsidRPr="00FA1C44">
        <w:rPr>
          <w:rFonts w:cs="Arial"/>
          <w:iCs/>
        </w:rPr>
        <w:t>No obstante la información anterior a nivel de zonificación, a efectos de intervenciones a realizar en el área objeto de análisis, se solicita tener en cuenta los Usos del Suelo establecidos en el Plan de Ordenamiento Territorial del Municipio y gestionar previamente los permisos o autorizaciones a que dé lugar un potencial Proyecto, Obra o Actividad, ante las respectivas autoridades competentes, en cumplimiento de la normatividad vigente, lo anterior sin perjuicio de la demás normatividad aplicable, así mismo para la categoría descrita en el POMCA como áreas Urbanas, Municipales y Distritales, primará lo dispuesto en EOT, PBOT o POT, del respectivo Municipio, teniendo en cuenta la fuente de información primaria con la que se formula el POMCA y sus escalas de trabajo.</w:t>
      </w:r>
    </w:p>
    <w:p w14:paraId="17E109B2" w14:textId="77777777" w:rsidR="005859F1" w:rsidRPr="00FA1C44" w:rsidRDefault="005859F1" w:rsidP="005859F1">
      <w:pPr>
        <w:spacing w:line="240" w:lineRule="auto"/>
        <w:jc w:val="both"/>
        <w:rPr>
          <w:rFonts w:cs="Arial"/>
          <w:iCs/>
        </w:rPr>
      </w:pPr>
    </w:p>
    <w:p w14:paraId="477A34EB" w14:textId="113FABA9" w:rsidR="00580032" w:rsidRPr="00BB49A2" w:rsidRDefault="005859F1" w:rsidP="00BB49A2">
      <w:pPr>
        <w:spacing w:line="240" w:lineRule="auto"/>
        <w:jc w:val="both"/>
        <w:rPr>
          <w:rFonts w:cs="Arial"/>
          <w:iCs/>
        </w:rPr>
      </w:pPr>
      <w:r w:rsidRPr="00FA1C44">
        <w:rPr>
          <w:rFonts w:cs="Arial"/>
          <w:iCs/>
        </w:rPr>
        <w:t xml:space="preserve">Igualmente, para los casos en donde se presenta la categoría de conservación de área de amenaza natural del POMCA, se solicita tener en cuenta las zonificaciones y </w:t>
      </w:r>
      <w:r w:rsidRPr="00FA1C44">
        <w:rPr>
          <w:rFonts w:cs="Arial"/>
          <w:b/>
          <w:i/>
          <w:iCs/>
        </w:rPr>
        <w:t>delimitaciones resultantes de estudios detallados de amenazas por movimientos en masa, inundaciones y avenidas torrenciales,</w:t>
      </w:r>
      <w:r w:rsidRPr="00FA1C44">
        <w:rPr>
          <w:rFonts w:cs="Arial"/>
          <w:iCs/>
        </w:rPr>
        <w:t xml:space="preserve"> que existan y que se encuentren debidamente incorporadas en el instrumento de planificación territorial (EOT, PBOT y/o POT), primaran estas últimas.</w:t>
      </w:r>
    </w:p>
    <w:p w14:paraId="4151E8D3" w14:textId="77777777" w:rsidR="00BB49A2" w:rsidRDefault="00BB49A2" w:rsidP="00BB49A2">
      <w:pPr>
        <w:widowControl/>
        <w:spacing w:line="240" w:lineRule="auto"/>
        <w:jc w:val="both"/>
        <w:rPr>
          <w:rFonts w:cs="Arial"/>
        </w:rPr>
      </w:pPr>
    </w:p>
    <w:p w14:paraId="364CEAA5" w14:textId="52A93B39" w:rsidR="00580032" w:rsidRPr="00F37699" w:rsidRDefault="00580032" w:rsidP="00BB49A2">
      <w:pPr>
        <w:widowControl/>
        <w:spacing w:line="240" w:lineRule="auto"/>
        <w:jc w:val="both"/>
        <w:rPr>
          <w:rFonts w:cs="Arial"/>
        </w:rPr>
      </w:pPr>
      <w:r w:rsidRPr="00F37699">
        <w:rPr>
          <w:rFonts w:cs="Arial"/>
        </w:rPr>
        <w:t xml:space="preserve">No obstante la información anterior a nivel de zonificación, </w:t>
      </w:r>
      <w:r w:rsidRPr="00F37699">
        <w:rPr>
          <w:rFonts w:cs="Arial"/>
          <w:b/>
          <w:bCs/>
          <w:u w:val="single"/>
        </w:rPr>
        <w:t>a efectos de intervenciones a realizar en el área objeto de análisis, se solicita tener en cuenta los Usos del Suelo establecidos en el Plan de Ordenamiento Territorial del Municipio y gestionar previamente los permisos o autorizaciones a que dé lugar un potencial Proyecto, Obra o Actividad, ante las respectivas autoridades competentes, en cumplimiento de la normatividad vigente, lo anterior sin perjuicio de la demás normatividad aplicable, así mismo para la categoría descrita en el POMCA como áreas Urbanas, Municipales y Distritales, primará lo dispuesto en EOT, PBOT o POT, del respectivo Municipio, teniendo en cuenta la fuente de información primaria con la que se formula el POMCA y sus escalas de trabajo</w:t>
      </w:r>
      <w:r w:rsidRPr="00F37699">
        <w:rPr>
          <w:rFonts w:cs="Arial"/>
        </w:rPr>
        <w:t>.</w:t>
      </w:r>
    </w:p>
    <w:p w14:paraId="2AF35432" w14:textId="77777777" w:rsidR="00646368" w:rsidRDefault="00646368" w:rsidP="00646368">
      <w:pPr>
        <w:widowControl/>
        <w:spacing w:line="240" w:lineRule="auto"/>
        <w:jc w:val="both"/>
        <w:rPr>
          <w:rFonts w:cs="Arial"/>
        </w:rPr>
      </w:pPr>
    </w:p>
    <w:p w14:paraId="0DCB9FB1" w14:textId="7535C5D4" w:rsidR="00580032" w:rsidRPr="00F37699" w:rsidRDefault="00580032" w:rsidP="00646368">
      <w:pPr>
        <w:widowControl/>
        <w:spacing w:line="240" w:lineRule="auto"/>
        <w:jc w:val="both"/>
        <w:rPr>
          <w:rFonts w:cs="Arial"/>
        </w:rPr>
      </w:pPr>
      <w:r w:rsidRPr="00F37699">
        <w:rPr>
          <w:rFonts w:cs="Arial"/>
          <w:b/>
          <w:bCs/>
          <w:u w:val="single"/>
        </w:rPr>
        <w:t xml:space="preserve">Igualmente, para los casos en donde se presenta la categoría de conservación de área de amenaza natural del POMCA, se solicita tener en cuenta las zonificaciones y </w:t>
      </w:r>
      <w:r w:rsidRPr="00F37699">
        <w:rPr>
          <w:rFonts w:cs="Arial"/>
          <w:b/>
          <w:bCs/>
          <w:i/>
          <w:u w:val="single"/>
        </w:rPr>
        <w:t>delimitaciones resultantes de estudios detallados de amenazas por movimientos en masa, inundaciones y avenidas torrenciales,</w:t>
      </w:r>
      <w:r w:rsidRPr="00F37699">
        <w:rPr>
          <w:rFonts w:cs="Arial"/>
          <w:b/>
          <w:bCs/>
          <w:u w:val="single"/>
        </w:rPr>
        <w:t xml:space="preserve"> que existan y que se encuentren debidamente incorporadas en el instrumento de planificación territorial (EOT, PBOT y/o POT), primaran estas últimas</w:t>
      </w:r>
      <w:r w:rsidRPr="00F37699">
        <w:rPr>
          <w:rFonts w:cs="Arial"/>
        </w:rPr>
        <w:t>.</w:t>
      </w:r>
    </w:p>
    <w:p w14:paraId="7A300346" w14:textId="77777777" w:rsidR="00580032" w:rsidRDefault="00580032" w:rsidP="005859F1">
      <w:pPr>
        <w:spacing w:line="240" w:lineRule="auto"/>
        <w:jc w:val="both"/>
        <w:rPr>
          <w:rFonts w:cs="Arial"/>
          <w:iCs/>
        </w:rPr>
      </w:pPr>
    </w:p>
    <w:p w14:paraId="02DD4800" w14:textId="77777777" w:rsidR="00FA1C44" w:rsidRPr="00FA1C44" w:rsidRDefault="00FA1C44" w:rsidP="00FA1C44">
      <w:pPr>
        <w:spacing w:line="240" w:lineRule="auto"/>
        <w:jc w:val="both"/>
        <w:rPr>
          <w:rFonts w:cs="Arial"/>
        </w:rPr>
      </w:pPr>
    </w:p>
    <w:p w14:paraId="7E1FE7C3" w14:textId="77777777" w:rsidR="00FA1C44" w:rsidRPr="00FA1C44" w:rsidRDefault="00FA1C44" w:rsidP="00FA1C44">
      <w:pPr>
        <w:spacing w:line="240" w:lineRule="auto"/>
        <w:jc w:val="both"/>
        <w:rPr>
          <w:rFonts w:cs="Arial"/>
        </w:rPr>
      </w:pPr>
      <w:r w:rsidRPr="00FA1C44">
        <w:rPr>
          <w:rFonts w:cs="Arial"/>
        </w:rPr>
        <w:t>Atentamente,</w:t>
      </w:r>
    </w:p>
    <w:p w14:paraId="6E2A8E67" w14:textId="77777777" w:rsidR="00FA1C44" w:rsidRPr="00FA1C44" w:rsidRDefault="00FA1C44" w:rsidP="00FA1C44">
      <w:pPr>
        <w:spacing w:line="240" w:lineRule="auto"/>
        <w:jc w:val="both"/>
        <w:rPr>
          <w:rFonts w:cs="Arial"/>
        </w:rPr>
      </w:pPr>
    </w:p>
    <w:p w14:paraId="71A5F223" w14:textId="11BD2D4D" w:rsidR="00FA1C44" w:rsidRDefault="00FA1C44" w:rsidP="00FA1C44">
      <w:pPr>
        <w:spacing w:line="240" w:lineRule="auto"/>
        <w:jc w:val="both"/>
        <w:rPr>
          <w:rFonts w:cs="Arial"/>
          <w:iCs/>
        </w:rPr>
      </w:pPr>
    </w:p>
    <w:p w14:paraId="367C4E4C" w14:textId="77777777" w:rsidR="001161B5" w:rsidRDefault="001161B5" w:rsidP="00FA1C44">
      <w:pPr>
        <w:spacing w:line="240" w:lineRule="auto"/>
        <w:jc w:val="both"/>
        <w:rPr>
          <w:rFonts w:cs="Arial"/>
          <w:iCs/>
        </w:rPr>
      </w:pPr>
    </w:p>
    <w:p w14:paraId="476F1F63" w14:textId="77777777" w:rsidR="001161B5" w:rsidRPr="001161B5" w:rsidRDefault="001161B5" w:rsidP="00FA1C44">
      <w:pPr>
        <w:spacing w:line="240" w:lineRule="auto"/>
        <w:jc w:val="both"/>
        <w:rPr>
          <w:rFonts w:cs="Arial"/>
          <w:iCs/>
        </w:rPr>
      </w:pPr>
    </w:p>
    <w:p w14:paraId="06471823" w14:textId="77777777" w:rsidR="00FA1C44" w:rsidRPr="00FA1C44" w:rsidRDefault="00FA1C44" w:rsidP="00FA1C44">
      <w:pPr>
        <w:spacing w:line="240" w:lineRule="auto"/>
        <w:jc w:val="both"/>
        <w:rPr>
          <w:rFonts w:cs="Arial"/>
          <w:b/>
          <w:bCs/>
        </w:rPr>
      </w:pPr>
      <w:r w:rsidRPr="00FA1C44">
        <w:rPr>
          <w:rFonts w:cs="Arial"/>
          <w:b/>
          <w:bCs/>
        </w:rPr>
        <w:t>LEONEL ENRIQUE HERRERA ROA</w:t>
      </w:r>
    </w:p>
    <w:p w14:paraId="7075AE16" w14:textId="77777777" w:rsidR="00FA1C44" w:rsidRPr="00FA1C44" w:rsidRDefault="00FA1C44" w:rsidP="00FA1C44">
      <w:pPr>
        <w:spacing w:line="240" w:lineRule="auto"/>
        <w:jc w:val="both"/>
        <w:rPr>
          <w:rFonts w:cs="Arial"/>
        </w:rPr>
      </w:pPr>
      <w:r w:rsidRPr="00FA1C44">
        <w:rPr>
          <w:rFonts w:cs="Arial"/>
        </w:rPr>
        <w:t>Subdirector Ordenamiento y Planificación Integral del Territorio.</w:t>
      </w:r>
    </w:p>
    <w:p w14:paraId="6DA464BF" w14:textId="77777777" w:rsidR="00FA1C44" w:rsidRPr="00FA1C44" w:rsidRDefault="00FA1C44" w:rsidP="00FA1C44">
      <w:pPr>
        <w:spacing w:line="240" w:lineRule="auto"/>
        <w:jc w:val="both"/>
        <w:rPr>
          <w:rFonts w:cs="Arial"/>
        </w:rPr>
      </w:pPr>
    </w:p>
    <w:p w14:paraId="5EBBF4A6" w14:textId="27B2174A" w:rsidR="006B7FB1" w:rsidRDefault="006B7FB1" w:rsidP="006B7FB1">
      <w:pPr>
        <w:spacing w:line="240" w:lineRule="auto"/>
        <w:jc w:val="both"/>
        <w:rPr>
          <w:rFonts w:cs="Arial"/>
          <w:sz w:val="16"/>
          <w:szCs w:val="16"/>
        </w:rPr>
      </w:pPr>
      <w:r w:rsidRPr="001161B5">
        <w:rPr>
          <w:rFonts w:cs="Arial"/>
          <w:b/>
          <w:sz w:val="16"/>
          <w:szCs w:val="16"/>
        </w:rPr>
        <w:t>Anexos:</w:t>
      </w:r>
      <w:r w:rsidRPr="001161B5">
        <w:rPr>
          <w:rFonts w:cs="Arial"/>
          <w:b/>
          <w:sz w:val="16"/>
          <w:szCs w:val="16"/>
        </w:rPr>
        <w:tab/>
        <w:t>01</w:t>
      </w:r>
      <w:r w:rsidRPr="006B7FB1">
        <w:rPr>
          <w:rFonts w:cs="Arial"/>
          <w:sz w:val="16"/>
          <w:szCs w:val="16"/>
        </w:rPr>
        <w:t xml:space="preserve">. Salida Cartográfica Zonificación POMCA Rio alto Lebrija, adoptado mediante Resolución CDMB </w:t>
      </w:r>
      <w:proofErr w:type="spellStart"/>
      <w:r w:rsidRPr="006B7FB1">
        <w:rPr>
          <w:rFonts w:cs="Arial"/>
          <w:sz w:val="16"/>
          <w:szCs w:val="16"/>
        </w:rPr>
        <w:t>N°</w:t>
      </w:r>
      <w:proofErr w:type="spellEnd"/>
      <w:r w:rsidRPr="006B7FB1">
        <w:rPr>
          <w:rFonts w:cs="Arial"/>
          <w:sz w:val="16"/>
          <w:szCs w:val="16"/>
        </w:rPr>
        <w:t xml:space="preserve"> 0392 de 17 de julio de 2020 (Predio 00-01-00</w:t>
      </w:r>
      <w:r w:rsidR="00A00E64">
        <w:rPr>
          <w:rFonts w:cs="Arial"/>
          <w:sz w:val="16"/>
          <w:szCs w:val="16"/>
        </w:rPr>
        <w:t>28</w:t>
      </w:r>
      <w:r w:rsidRPr="006B7FB1">
        <w:rPr>
          <w:rFonts w:cs="Arial"/>
          <w:sz w:val="16"/>
          <w:szCs w:val="16"/>
        </w:rPr>
        <w:t>-0</w:t>
      </w:r>
      <w:r w:rsidR="00A00E64">
        <w:rPr>
          <w:rFonts w:cs="Arial"/>
          <w:sz w:val="16"/>
          <w:szCs w:val="16"/>
        </w:rPr>
        <w:t>089</w:t>
      </w:r>
      <w:r w:rsidRPr="006B7FB1">
        <w:rPr>
          <w:rFonts w:cs="Arial"/>
          <w:sz w:val="16"/>
          <w:szCs w:val="16"/>
        </w:rPr>
        <w:t xml:space="preserve">-000 del municipio de </w:t>
      </w:r>
      <w:r w:rsidR="00EC5D65">
        <w:rPr>
          <w:rFonts w:cs="Arial"/>
          <w:sz w:val="16"/>
          <w:szCs w:val="16"/>
        </w:rPr>
        <w:t>Rionegro</w:t>
      </w:r>
      <w:r w:rsidRPr="006B7FB1">
        <w:rPr>
          <w:rFonts w:cs="Arial"/>
          <w:sz w:val="16"/>
          <w:szCs w:val="16"/>
        </w:rPr>
        <w:t>, Santander).</w:t>
      </w:r>
    </w:p>
    <w:p w14:paraId="58AAA0A5" w14:textId="77777777" w:rsidR="001161B5" w:rsidRDefault="001161B5" w:rsidP="006B7FB1">
      <w:pPr>
        <w:spacing w:line="240" w:lineRule="auto"/>
        <w:jc w:val="both"/>
        <w:rPr>
          <w:rFonts w:cs="Arial"/>
          <w:sz w:val="16"/>
          <w:szCs w:val="16"/>
        </w:rPr>
      </w:pPr>
    </w:p>
    <w:p w14:paraId="0419560B" w14:textId="537C9EC6" w:rsidR="001161B5" w:rsidRDefault="001161B5" w:rsidP="006B7FB1">
      <w:pPr>
        <w:spacing w:line="240" w:lineRule="auto"/>
        <w:jc w:val="both"/>
        <w:rPr>
          <w:rFonts w:cs="Arial"/>
          <w:sz w:val="16"/>
          <w:szCs w:val="16"/>
        </w:rPr>
      </w:pPr>
      <w:r w:rsidRPr="001161B5">
        <w:rPr>
          <w:rFonts w:cs="Arial"/>
          <w:b/>
          <w:sz w:val="16"/>
          <w:szCs w:val="16"/>
        </w:rPr>
        <w:t>Anexo: 02</w:t>
      </w:r>
      <w:r>
        <w:rPr>
          <w:rFonts w:cs="Arial"/>
          <w:bCs/>
          <w:sz w:val="16"/>
          <w:szCs w:val="16"/>
        </w:rPr>
        <w:t xml:space="preserve"> </w:t>
      </w:r>
      <w:r w:rsidRPr="001161B5">
        <w:rPr>
          <w:rFonts w:cs="Arial"/>
          <w:bCs/>
          <w:sz w:val="16"/>
          <w:szCs w:val="16"/>
        </w:rPr>
        <w:t>Salida cartográfica Categorías zonificación Distrito Regional de Manejo Integrado de Bucaramanga (DRMI), declarado mediante Acuerdo de Consejo Directivo CDMB No. 839 de diciembre 23 de 1996, actualizado mediante Acuerdo de Consejo Directivo CDMB No. 1194 de 2010, ajustado mediante Acuerdo de Consejo Directivo CDMB No. 1230 de 2012, homologado mediante Acuerdo de Consejo Directivo CDMB No. 1246 de 2013 y ajustado mediante Acuerdos de Consejo Directivo CDMB Nos. 1282 de 2015, 1285 de 2015, 1312 de 2016, 1327 de 2017, 1347 de 2018, 1349 de 2018, 1351 de 2018, 1356 de 2018, 1357 de 2018, 1358 de 2018, 1359 de 2018, 1373 de 2019, 1416 de 2021 y 1488 de 2025</w:t>
      </w:r>
    </w:p>
    <w:p w14:paraId="2DC41AB5" w14:textId="77777777" w:rsidR="004D1139" w:rsidRDefault="004D1139" w:rsidP="006B7FB1">
      <w:pPr>
        <w:spacing w:line="240" w:lineRule="auto"/>
        <w:jc w:val="both"/>
        <w:rPr>
          <w:rFonts w:cs="Arial"/>
          <w:sz w:val="16"/>
          <w:szCs w:val="16"/>
        </w:rPr>
      </w:pPr>
    </w:p>
    <w:p w14:paraId="0347B4F7" w14:textId="78BEBB77" w:rsidR="00E22AF2" w:rsidRPr="00E22AF2" w:rsidRDefault="00E22AF2" w:rsidP="00E22AF2">
      <w:pPr>
        <w:spacing w:line="240" w:lineRule="auto"/>
        <w:jc w:val="both"/>
        <w:rPr>
          <w:rFonts w:cs="Arial"/>
          <w:sz w:val="16"/>
          <w:szCs w:val="16"/>
        </w:rPr>
      </w:pPr>
      <w:r w:rsidRPr="00E22AF2">
        <w:rPr>
          <w:rFonts w:cs="Arial"/>
          <w:sz w:val="16"/>
          <w:szCs w:val="16"/>
        </w:rPr>
        <w:t>Proyecto: Juan Guillermon Correa Mendoza</w:t>
      </w:r>
    </w:p>
    <w:p w14:paraId="70F60879" w14:textId="77777777" w:rsidR="00E22AF2" w:rsidRPr="00E22AF2" w:rsidRDefault="00E22AF2" w:rsidP="00E22AF2">
      <w:pPr>
        <w:spacing w:line="240" w:lineRule="auto"/>
        <w:jc w:val="both"/>
        <w:rPr>
          <w:rFonts w:cs="Arial"/>
          <w:sz w:val="16"/>
          <w:szCs w:val="16"/>
        </w:rPr>
      </w:pPr>
      <w:r w:rsidRPr="00E22AF2">
        <w:rPr>
          <w:rFonts w:cs="Arial"/>
          <w:sz w:val="16"/>
          <w:szCs w:val="16"/>
        </w:rPr>
        <w:t xml:space="preserve">Revisó: </w:t>
      </w:r>
      <w:r w:rsidRPr="00E22AF2">
        <w:rPr>
          <w:rFonts w:cs="Arial"/>
          <w:sz w:val="16"/>
          <w:szCs w:val="16"/>
        </w:rPr>
        <w:tab/>
        <w:t>Laura marcela Beltrán Mantilla</w:t>
      </w:r>
    </w:p>
    <w:p w14:paraId="006B1EB1" w14:textId="77777777" w:rsidR="004D1139" w:rsidRPr="006B7FB1" w:rsidRDefault="004D1139" w:rsidP="006B7FB1">
      <w:pPr>
        <w:spacing w:line="240" w:lineRule="auto"/>
        <w:jc w:val="both"/>
        <w:rPr>
          <w:rFonts w:cs="Arial"/>
          <w:sz w:val="16"/>
          <w:szCs w:val="16"/>
        </w:rPr>
      </w:pPr>
    </w:p>
    <w:p w14:paraId="3358E0EB" w14:textId="77777777" w:rsidR="00FA1C44" w:rsidRPr="006B7FB1" w:rsidRDefault="00FA1C44" w:rsidP="00FA1C44">
      <w:pPr>
        <w:spacing w:line="240" w:lineRule="auto"/>
        <w:jc w:val="both"/>
        <w:rPr>
          <w:rFonts w:cs="Arial"/>
          <w:sz w:val="16"/>
          <w:szCs w:val="16"/>
        </w:rPr>
      </w:pPr>
    </w:p>
    <w:p w14:paraId="2DAB1958" w14:textId="77777777" w:rsidR="00FA1C44" w:rsidRPr="00FA1C44" w:rsidRDefault="00FA1C44" w:rsidP="00FA1C44">
      <w:pPr>
        <w:spacing w:line="240" w:lineRule="auto"/>
        <w:jc w:val="both"/>
        <w:rPr>
          <w:rFonts w:cs="Arial"/>
        </w:rPr>
      </w:pPr>
      <w:r w:rsidRPr="00FA1C44">
        <w:rPr>
          <w:rFonts w:cs="Arial"/>
        </w:rPr>
        <w:tab/>
      </w:r>
      <w:r w:rsidRPr="00FA1C44">
        <w:rPr>
          <w:rFonts w:cs="Arial"/>
        </w:rPr>
        <w:br w:type="page"/>
      </w:r>
    </w:p>
    <w:p w14:paraId="28ABEFAD" w14:textId="3A0C4867" w:rsidR="00A13692" w:rsidRDefault="001161B5">
      <w:pPr>
        <w:widowControl/>
        <w:spacing w:after="160"/>
        <w:rPr>
          <w:rFonts w:eastAsia="Times New Roman" w:cs="Arial"/>
          <w:sz w:val="24"/>
          <w:szCs w:val="24"/>
          <w:lang w:eastAsia="es-CO"/>
        </w:rPr>
      </w:pPr>
      <w:r>
        <w:rPr>
          <w:rFonts w:eastAsia="Times New Roman" w:cs="Arial"/>
          <w:noProof/>
          <w:sz w:val="24"/>
          <w:szCs w:val="24"/>
          <w:lang w:eastAsia="es-CO"/>
        </w:rPr>
        <w:lastRenderedPageBreak/>
        <w:drawing>
          <wp:anchor distT="0" distB="0" distL="114300" distR="114300" simplePos="0" relativeHeight="251658240" behindDoc="0" locked="0" layoutInCell="1" allowOverlap="1" wp14:anchorId="04425DEE" wp14:editId="02CE7B37">
            <wp:simplePos x="0" y="0"/>
            <wp:positionH relativeFrom="page">
              <wp:align>right</wp:align>
            </wp:positionH>
            <wp:positionV relativeFrom="paragraph">
              <wp:posOffset>-1170305</wp:posOffset>
            </wp:positionV>
            <wp:extent cx="7765160" cy="10048875"/>
            <wp:effectExtent l="0" t="0" r="7620" b="0"/>
            <wp:wrapNone/>
            <wp:docPr id="16761800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180071" name="Imagen 167618007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65160" cy="10048875"/>
                    </a:xfrm>
                    <a:prstGeom prst="rect">
                      <a:avLst/>
                    </a:prstGeom>
                  </pic:spPr>
                </pic:pic>
              </a:graphicData>
            </a:graphic>
            <wp14:sizeRelH relativeFrom="margin">
              <wp14:pctWidth>0</wp14:pctWidth>
            </wp14:sizeRelH>
            <wp14:sizeRelV relativeFrom="margin">
              <wp14:pctHeight>0</wp14:pctHeight>
            </wp14:sizeRelV>
          </wp:anchor>
        </w:drawing>
      </w:r>
    </w:p>
    <w:p w14:paraId="05012620" w14:textId="48D8A391" w:rsidR="000249C5" w:rsidRDefault="000249C5">
      <w:pPr>
        <w:widowControl/>
        <w:spacing w:after="160"/>
        <w:rPr>
          <w:rFonts w:eastAsia="Times New Roman" w:cs="Arial"/>
          <w:sz w:val="24"/>
          <w:szCs w:val="24"/>
          <w:lang w:eastAsia="es-CO"/>
        </w:rPr>
      </w:pPr>
      <w:r>
        <w:rPr>
          <w:rFonts w:eastAsia="Times New Roman" w:cs="Arial"/>
          <w:sz w:val="24"/>
          <w:szCs w:val="24"/>
          <w:lang w:eastAsia="es-CO"/>
        </w:rPr>
        <w:br w:type="page"/>
      </w:r>
    </w:p>
    <w:p w14:paraId="3A07BEED" w14:textId="45DC622C" w:rsidR="00A13692" w:rsidRDefault="001161B5">
      <w:pPr>
        <w:widowControl/>
        <w:spacing w:after="160"/>
        <w:rPr>
          <w:rFonts w:eastAsia="Times New Roman" w:cs="Arial"/>
          <w:sz w:val="24"/>
          <w:szCs w:val="24"/>
          <w:lang w:eastAsia="es-CO"/>
        </w:rPr>
      </w:pPr>
      <w:r>
        <w:rPr>
          <w:rFonts w:eastAsia="Times New Roman" w:cs="Arial"/>
          <w:noProof/>
          <w:sz w:val="24"/>
          <w:szCs w:val="24"/>
          <w:lang w:eastAsia="es-CO"/>
        </w:rPr>
        <w:lastRenderedPageBreak/>
        <w:drawing>
          <wp:anchor distT="0" distB="0" distL="114300" distR="114300" simplePos="0" relativeHeight="251659264" behindDoc="0" locked="0" layoutInCell="1" allowOverlap="1" wp14:anchorId="32AEF9B1" wp14:editId="1A2E71BF">
            <wp:simplePos x="0" y="0"/>
            <wp:positionH relativeFrom="page">
              <wp:align>right</wp:align>
            </wp:positionH>
            <wp:positionV relativeFrom="paragraph">
              <wp:posOffset>-1170305</wp:posOffset>
            </wp:positionV>
            <wp:extent cx="7765160" cy="10048875"/>
            <wp:effectExtent l="0" t="0" r="7620" b="0"/>
            <wp:wrapNone/>
            <wp:docPr id="2860945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94575" name="Imagen 28609457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65160" cy="10048875"/>
                    </a:xfrm>
                    <a:prstGeom prst="rect">
                      <a:avLst/>
                    </a:prstGeom>
                  </pic:spPr>
                </pic:pic>
              </a:graphicData>
            </a:graphic>
            <wp14:sizeRelH relativeFrom="margin">
              <wp14:pctWidth>0</wp14:pctWidth>
            </wp14:sizeRelH>
            <wp14:sizeRelV relativeFrom="margin">
              <wp14:pctHeight>0</wp14:pctHeight>
            </wp14:sizeRelV>
          </wp:anchor>
        </w:drawing>
      </w:r>
    </w:p>
    <w:p w14:paraId="5E8FEE39" w14:textId="26940AE5" w:rsidR="00A13692" w:rsidRDefault="00A13692">
      <w:pPr>
        <w:widowControl/>
        <w:spacing w:after="160"/>
        <w:rPr>
          <w:rFonts w:eastAsia="Times New Roman" w:cs="Arial"/>
          <w:sz w:val="24"/>
          <w:szCs w:val="24"/>
          <w:lang w:eastAsia="es-CO"/>
        </w:rPr>
      </w:pPr>
    </w:p>
    <w:sectPr w:rsidR="00A13692" w:rsidSect="000D75A0">
      <w:pgSz w:w="12240" w:h="15840"/>
      <w:pgMar w:top="1843" w:right="1701" w:bottom="2552" w:left="156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09F46" w14:textId="77777777" w:rsidR="008D5CC5" w:rsidRDefault="008D5CC5" w:rsidP="00EB1FC1">
      <w:pPr>
        <w:spacing w:line="240" w:lineRule="auto"/>
      </w:pPr>
      <w:r>
        <w:separator/>
      </w:r>
    </w:p>
  </w:endnote>
  <w:endnote w:type="continuationSeparator" w:id="0">
    <w:p w14:paraId="56ABE574" w14:textId="77777777" w:rsidR="008D5CC5" w:rsidRDefault="008D5CC5" w:rsidP="00EB1F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Calligraphy">
    <w:panose1 w:val="03010101010101010101"/>
    <w:charset w:val="00"/>
    <w:family w:val="script"/>
    <w:pitch w:val="variable"/>
    <w:sig w:usb0="00000003" w:usb1="00000000" w:usb2="00000000" w:usb3="00000000" w:csb0="00000001"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14D4F" w14:textId="77777777" w:rsidR="008D5CC5" w:rsidRDefault="008D5CC5" w:rsidP="00EB1FC1">
      <w:pPr>
        <w:spacing w:line="240" w:lineRule="auto"/>
      </w:pPr>
      <w:r>
        <w:separator/>
      </w:r>
    </w:p>
  </w:footnote>
  <w:footnote w:type="continuationSeparator" w:id="0">
    <w:p w14:paraId="0F550B17" w14:textId="77777777" w:rsidR="008D5CC5" w:rsidRDefault="008D5CC5" w:rsidP="00EB1FC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8607A0"/>
    <w:multiLevelType w:val="hybridMultilevel"/>
    <w:tmpl w:val="6CD6D6E2"/>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 w15:restartNumberingAfterBreak="0">
    <w:nsid w:val="15C30E94"/>
    <w:multiLevelType w:val="hybridMultilevel"/>
    <w:tmpl w:val="65F044A0"/>
    <w:lvl w:ilvl="0" w:tplc="240A0019">
      <w:start w:val="1"/>
      <w:numFmt w:val="lowerLetter"/>
      <w:lvlText w:val="%1."/>
      <w:lvlJc w:val="left"/>
      <w:pPr>
        <w:ind w:left="0" w:hanging="360"/>
      </w:pPr>
      <w:rPr>
        <w:rFonts w:hint="default"/>
      </w:rPr>
    </w:lvl>
    <w:lvl w:ilvl="1" w:tplc="240A0019" w:tentative="1">
      <w:start w:val="1"/>
      <w:numFmt w:val="lowerLetter"/>
      <w:lvlText w:val="%2."/>
      <w:lvlJc w:val="left"/>
      <w:pPr>
        <w:ind w:left="720" w:hanging="360"/>
      </w:pPr>
    </w:lvl>
    <w:lvl w:ilvl="2" w:tplc="240A001B" w:tentative="1">
      <w:start w:val="1"/>
      <w:numFmt w:val="lowerRoman"/>
      <w:lvlText w:val="%3."/>
      <w:lvlJc w:val="right"/>
      <w:pPr>
        <w:ind w:left="1440" w:hanging="180"/>
      </w:pPr>
    </w:lvl>
    <w:lvl w:ilvl="3" w:tplc="240A000F" w:tentative="1">
      <w:start w:val="1"/>
      <w:numFmt w:val="decimal"/>
      <w:lvlText w:val="%4."/>
      <w:lvlJc w:val="left"/>
      <w:pPr>
        <w:ind w:left="2160" w:hanging="360"/>
      </w:pPr>
    </w:lvl>
    <w:lvl w:ilvl="4" w:tplc="240A0019" w:tentative="1">
      <w:start w:val="1"/>
      <w:numFmt w:val="lowerLetter"/>
      <w:lvlText w:val="%5."/>
      <w:lvlJc w:val="left"/>
      <w:pPr>
        <w:ind w:left="2880" w:hanging="360"/>
      </w:pPr>
    </w:lvl>
    <w:lvl w:ilvl="5" w:tplc="240A001B" w:tentative="1">
      <w:start w:val="1"/>
      <w:numFmt w:val="lowerRoman"/>
      <w:lvlText w:val="%6."/>
      <w:lvlJc w:val="right"/>
      <w:pPr>
        <w:ind w:left="3600" w:hanging="180"/>
      </w:pPr>
    </w:lvl>
    <w:lvl w:ilvl="6" w:tplc="240A000F" w:tentative="1">
      <w:start w:val="1"/>
      <w:numFmt w:val="decimal"/>
      <w:lvlText w:val="%7."/>
      <w:lvlJc w:val="left"/>
      <w:pPr>
        <w:ind w:left="4320" w:hanging="360"/>
      </w:pPr>
    </w:lvl>
    <w:lvl w:ilvl="7" w:tplc="240A0019" w:tentative="1">
      <w:start w:val="1"/>
      <w:numFmt w:val="lowerLetter"/>
      <w:lvlText w:val="%8."/>
      <w:lvlJc w:val="left"/>
      <w:pPr>
        <w:ind w:left="5040" w:hanging="360"/>
      </w:pPr>
    </w:lvl>
    <w:lvl w:ilvl="8" w:tplc="240A001B" w:tentative="1">
      <w:start w:val="1"/>
      <w:numFmt w:val="lowerRoman"/>
      <w:lvlText w:val="%9."/>
      <w:lvlJc w:val="right"/>
      <w:pPr>
        <w:ind w:left="5760" w:hanging="180"/>
      </w:pPr>
    </w:lvl>
  </w:abstractNum>
  <w:abstractNum w:abstractNumId="2" w15:restartNumberingAfterBreak="0">
    <w:nsid w:val="183C73E1"/>
    <w:multiLevelType w:val="hybridMultilevel"/>
    <w:tmpl w:val="9814AF68"/>
    <w:lvl w:ilvl="0" w:tplc="AE8CD8AC">
      <w:start w:val="1"/>
      <w:numFmt w:val="decimal"/>
      <w:lvlText w:val="%1."/>
      <w:lvlJc w:val="left"/>
      <w:pPr>
        <w:ind w:left="360" w:hanging="360"/>
      </w:pPr>
      <w:rPr>
        <w:rFonts w:hint="default"/>
        <w:b/>
        <w:bCs/>
        <w:i w:val="0"/>
        <w:iCs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288A74E9"/>
    <w:multiLevelType w:val="hybridMultilevel"/>
    <w:tmpl w:val="C130F24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386E1160"/>
    <w:multiLevelType w:val="hybridMultilevel"/>
    <w:tmpl w:val="82F8E836"/>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5" w15:restartNumberingAfterBreak="0">
    <w:nsid w:val="40D154FA"/>
    <w:multiLevelType w:val="hybridMultilevel"/>
    <w:tmpl w:val="6DFCFB64"/>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0">
    <w:nsid w:val="48290619"/>
    <w:multiLevelType w:val="hybridMultilevel"/>
    <w:tmpl w:val="41DCF46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4D993533"/>
    <w:multiLevelType w:val="hybridMultilevel"/>
    <w:tmpl w:val="59600BD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39E2972"/>
    <w:multiLevelType w:val="hybridMultilevel"/>
    <w:tmpl w:val="686C85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5E385CC9"/>
    <w:multiLevelType w:val="hybridMultilevel"/>
    <w:tmpl w:val="97981954"/>
    <w:lvl w:ilvl="0" w:tplc="240A0017">
      <w:start w:val="1"/>
      <w:numFmt w:val="lowerLetter"/>
      <w:lvlText w:val="%1)"/>
      <w:lvlJc w:val="left"/>
      <w:pPr>
        <w:ind w:left="360" w:hanging="360"/>
      </w:p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start w:val="1"/>
      <w:numFmt w:val="lowerLetter"/>
      <w:lvlText w:val="%5."/>
      <w:lvlJc w:val="left"/>
      <w:pPr>
        <w:ind w:left="3240" w:hanging="360"/>
      </w:pPr>
    </w:lvl>
    <w:lvl w:ilvl="5" w:tplc="240A001B">
      <w:start w:val="1"/>
      <w:numFmt w:val="lowerRoman"/>
      <w:lvlText w:val="%6."/>
      <w:lvlJc w:val="right"/>
      <w:pPr>
        <w:ind w:left="3960" w:hanging="180"/>
      </w:pPr>
    </w:lvl>
    <w:lvl w:ilvl="6" w:tplc="240A000F">
      <w:start w:val="1"/>
      <w:numFmt w:val="decimal"/>
      <w:lvlText w:val="%7."/>
      <w:lvlJc w:val="left"/>
      <w:pPr>
        <w:ind w:left="4680" w:hanging="360"/>
      </w:pPr>
    </w:lvl>
    <w:lvl w:ilvl="7" w:tplc="240A0019">
      <w:start w:val="1"/>
      <w:numFmt w:val="lowerLetter"/>
      <w:lvlText w:val="%8."/>
      <w:lvlJc w:val="left"/>
      <w:pPr>
        <w:ind w:left="5400" w:hanging="360"/>
      </w:pPr>
    </w:lvl>
    <w:lvl w:ilvl="8" w:tplc="240A001B">
      <w:start w:val="1"/>
      <w:numFmt w:val="lowerRoman"/>
      <w:lvlText w:val="%9."/>
      <w:lvlJc w:val="right"/>
      <w:pPr>
        <w:ind w:left="6120" w:hanging="180"/>
      </w:pPr>
    </w:lvl>
  </w:abstractNum>
  <w:num w:numId="1" w16cid:durableId="593367463">
    <w:abstractNumId w:val="7"/>
  </w:num>
  <w:num w:numId="2" w16cid:durableId="2139713426">
    <w:abstractNumId w:val="3"/>
  </w:num>
  <w:num w:numId="3" w16cid:durableId="1960450238">
    <w:abstractNumId w:val="1"/>
  </w:num>
  <w:num w:numId="4" w16cid:durableId="494494485">
    <w:abstractNumId w:val="0"/>
  </w:num>
  <w:num w:numId="5" w16cid:durableId="311760813">
    <w:abstractNumId w:val="4"/>
  </w:num>
  <w:num w:numId="6" w16cid:durableId="1118528989">
    <w:abstractNumId w:val="6"/>
  </w:num>
  <w:num w:numId="7" w16cid:durableId="815535693">
    <w:abstractNumId w:val="5"/>
  </w:num>
  <w:num w:numId="8" w16cid:durableId="1645969351">
    <w:abstractNumId w:val="8"/>
  </w:num>
  <w:num w:numId="9" w16cid:durableId="631436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03041610">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4BFE"/>
    <w:rsid w:val="00001B4C"/>
    <w:rsid w:val="00002CB4"/>
    <w:rsid w:val="00011E43"/>
    <w:rsid w:val="00013D65"/>
    <w:rsid w:val="000166CD"/>
    <w:rsid w:val="00016FB8"/>
    <w:rsid w:val="000201B8"/>
    <w:rsid w:val="00021024"/>
    <w:rsid w:val="00022A99"/>
    <w:rsid w:val="00023E2B"/>
    <w:rsid w:val="000249C5"/>
    <w:rsid w:val="00024B99"/>
    <w:rsid w:val="000322E6"/>
    <w:rsid w:val="0003234E"/>
    <w:rsid w:val="00043458"/>
    <w:rsid w:val="00043EE8"/>
    <w:rsid w:val="000460B0"/>
    <w:rsid w:val="00046DE2"/>
    <w:rsid w:val="00046E9A"/>
    <w:rsid w:val="000507D5"/>
    <w:rsid w:val="0005310E"/>
    <w:rsid w:val="0005333E"/>
    <w:rsid w:val="00055C8A"/>
    <w:rsid w:val="00060D96"/>
    <w:rsid w:val="00062AEC"/>
    <w:rsid w:val="00062F24"/>
    <w:rsid w:val="0006474F"/>
    <w:rsid w:val="00066B12"/>
    <w:rsid w:val="00071C68"/>
    <w:rsid w:val="00076530"/>
    <w:rsid w:val="00081A7B"/>
    <w:rsid w:val="00084902"/>
    <w:rsid w:val="00086A7D"/>
    <w:rsid w:val="00086B56"/>
    <w:rsid w:val="00090967"/>
    <w:rsid w:val="0009153B"/>
    <w:rsid w:val="00091540"/>
    <w:rsid w:val="0009185C"/>
    <w:rsid w:val="00093DAF"/>
    <w:rsid w:val="00094BB3"/>
    <w:rsid w:val="000A00A1"/>
    <w:rsid w:val="000A16FE"/>
    <w:rsid w:val="000A250E"/>
    <w:rsid w:val="000A411A"/>
    <w:rsid w:val="000A54C5"/>
    <w:rsid w:val="000A5813"/>
    <w:rsid w:val="000B11E3"/>
    <w:rsid w:val="000B221F"/>
    <w:rsid w:val="000B32E1"/>
    <w:rsid w:val="000B507F"/>
    <w:rsid w:val="000C28D6"/>
    <w:rsid w:val="000C2D48"/>
    <w:rsid w:val="000C46B2"/>
    <w:rsid w:val="000D1DE0"/>
    <w:rsid w:val="000D38D6"/>
    <w:rsid w:val="000D3D78"/>
    <w:rsid w:val="000D4604"/>
    <w:rsid w:val="000D75A0"/>
    <w:rsid w:val="000E3950"/>
    <w:rsid w:val="000E4E4C"/>
    <w:rsid w:val="000E6BDC"/>
    <w:rsid w:val="000F019C"/>
    <w:rsid w:val="000F142D"/>
    <w:rsid w:val="001012BB"/>
    <w:rsid w:val="00101C94"/>
    <w:rsid w:val="0010239A"/>
    <w:rsid w:val="001026C5"/>
    <w:rsid w:val="001060FE"/>
    <w:rsid w:val="001070F3"/>
    <w:rsid w:val="001111FE"/>
    <w:rsid w:val="001161B5"/>
    <w:rsid w:val="001231A5"/>
    <w:rsid w:val="00123DC7"/>
    <w:rsid w:val="001266C2"/>
    <w:rsid w:val="001306F3"/>
    <w:rsid w:val="00130E04"/>
    <w:rsid w:val="00131B3C"/>
    <w:rsid w:val="00144C73"/>
    <w:rsid w:val="00146938"/>
    <w:rsid w:val="0014720C"/>
    <w:rsid w:val="00147252"/>
    <w:rsid w:val="001478F7"/>
    <w:rsid w:val="00151284"/>
    <w:rsid w:val="00152797"/>
    <w:rsid w:val="00152A66"/>
    <w:rsid w:val="00157162"/>
    <w:rsid w:val="001572A4"/>
    <w:rsid w:val="001602DE"/>
    <w:rsid w:val="00162B18"/>
    <w:rsid w:val="00164D32"/>
    <w:rsid w:val="00164F39"/>
    <w:rsid w:val="0017717B"/>
    <w:rsid w:val="001817F1"/>
    <w:rsid w:val="001837E7"/>
    <w:rsid w:val="00185FCB"/>
    <w:rsid w:val="00186A4A"/>
    <w:rsid w:val="0019027E"/>
    <w:rsid w:val="001906E1"/>
    <w:rsid w:val="001955BC"/>
    <w:rsid w:val="001A25F0"/>
    <w:rsid w:val="001A517C"/>
    <w:rsid w:val="001A58E1"/>
    <w:rsid w:val="001A5CF5"/>
    <w:rsid w:val="001B02B7"/>
    <w:rsid w:val="001B2361"/>
    <w:rsid w:val="001B410B"/>
    <w:rsid w:val="001B7A32"/>
    <w:rsid w:val="001C1743"/>
    <w:rsid w:val="001C1FB5"/>
    <w:rsid w:val="001C223A"/>
    <w:rsid w:val="001C4EDE"/>
    <w:rsid w:val="001C7600"/>
    <w:rsid w:val="001E578A"/>
    <w:rsid w:val="001F0736"/>
    <w:rsid w:val="001F0B87"/>
    <w:rsid w:val="001F0D50"/>
    <w:rsid w:val="001F156D"/>
    <w:rsid w:val="001F4C59"/>
    <w:rsid w:val="001F5A5B"/>
    <w:rsid w:val="001F5FC7"/>
    <w:rsid w:val="001F6C73"/>
    <w:rsid w:val="001F73D9"/>
    <w:rsid w:val="001F79A3"/>
    <w:rsid w:val="00201EA5"/>
    <w:rsid w:val="00201FE0"/>
    <w:rsid w:val="002046D2"/>
    <w:rsid w:val="00206516"/>
    <w:rsid w:val="0020760E"/>
    <w:rsid w:val="00207818"/>
    <w:rsid w:val="00207931"/>
    <w:rsid w:val="00211BEE"/>
    <w:rsid w:val="00211F86"/>
    <w:rsid w:val="002122BE"/>
    <w:rsid w:val="00212AB3"/>
    <w:rsid w:val="002214FB"/>
    <w:rsid w:val="002239E6"/>
    <w:rsid w:val="002246DF"/>
    <w:rsid w:val="0022624C"/>
    <w:rsid w:val="00237AF1"/>
    <w:rsid w:val="00237FB7"/>
    <w:rsid w:val="00240765"/>
    <w:rsid w:val="002444F8"/>
    <w:rsid w:val="0024519D"/>
    <w:rsid w:val="0025044C"/>
    <w:rsid w:val="002508D1"/>
    <w:rsid w:val="0025116B"/>
    <w:rsid w:val="0025285F"/>
    <w:rsid w:val="002609C2"/>
    <w:rsid w:val="00265F91"/>
    <w:rsid w:val="00267404"/>
    <w:rsid w:val="002702CA"/>
    <w:rsid w:val="00270D31"/>
    <w:rsid w:val="002720EB"/>
    <w:rsid w:val="00280DB4"/>
    <w:rsid w:val="00280EBD"/>
    <w:rsid w:val="0028122D"/>
    <w:rsid w:val="00283F9E"/>
    <w:rsid w:val="0028486D"/>
    <w:rsid w:val="00284A1A"/>
    <w:rsid w:val="00286938"/>
    <w:rsid w:val="00286C1D"/>
    <w:rsid w:val="00290D8F"/>
    <w:rsid w:val="002B1728"/>
    <w:rsid w:val="002B272A"/>
    <w:rsid w:val="002B38B5"/>
    <w:rsid w:val="002B3B7F"/>
    <w:rsid w:val="002B5BAE"/>
    <w:rsid w:val="002B5CBD"/>
    <w:rsid w:val="002C04AF"/>
    <w:rsid w:val="002C0BFF"/>
    <w:rsid w:val="002C4853"/>
    <w:rsid w:val="002C489C"/>
    <w:rsid w:val="002C665A"/>
    <w:rsid w:val="002D04CF"/>
    <w:rsid w:val="002D14FE"/>
    <w:rsid w:val="002D154D"/>
    <w:rsid w:val="002D412E"/>
    <w:rsid w:val="002D50EA"/>
    <w:rsid w:val="002D5677"/>
    <w:rsid w:val="002E428A"/>
    <w:rsid w:val="002E71CE"/>
    <w:rsid w:val="002F25C0"/>
    <w:rsid w:val="002F685C"/>
    <w:rsid w:val="00306B1E"/>
    <w:rsid w:val="00311274"/>
    <w:rsid w:val="003147FE"/>
    <w:rsid w:val="00316688"/>
    <w:rsid w:val="00316E46"/>
    <w:rsid w:val="00316EFE"/>
    <w:rsid w:val="00317834"/>
    <w:rsid w:val="00320AF4"/>
    <w:rsid w:val="00321969"/>
    <w:rsid w:val="003221CD"/>
    <w:rsid w:val="00326DF4"/>
    <w:rsid w:val="00334B66"/>
    <w:rsid w:val="00342CB3"/>
    <w:rsid w:val="0034581D"/>
    <w:rsid w:val="00345CFE"/>
    <w:rsid w:val="00346709"/>
    <w:rsid w:val="003506EA"/>
    <w:rsid w:val="0036058E"/>
    <w:rsid w:val="00360B5A"/>
    <w:rsid w:val="00366FD1"/>
    <w:rsid w:val="00370F17"/>
    <w:rsid w:val="0038104D"/>
    <w:rsid w:val="003836FA"/>
    <w:rsid w:val="003847A2"/>
    <w:rsid w:val="003861F2"/>
    <w:rsid w:val="00386B96"/>
    <w:rsid w:val="00390DBD"/>
    <w:rsid w:val="00390FFA"/>
    <w:rsid w:val="00391525"/>
    <w:rsid w:val="003A2656"/>
    <w:rsid w:val="003A28BC"/>
    <w:rsid w:val="003A31A9"/>
    <w:rsid w:val="003A3200"/>
    <w:rsid w:val="003A39E8"/>
    <w:rsid w:val="003A4B1B"/>
    <w:rsid w:val="003A59B2"/>
    <w:rsid w:val="003B07BF"/>
    <w:rsid w:val="003B12F2"/>
    <w:rsid w:val="003B685F"/>
    <w:rsid w:val="003B7B1E"/>
    <w:rsid w:val="003C6838"/>
    <w:rsid w:val="003C6EC5"/>
    <w:rsid w:val="003D038A"/>
    <w:rsid w:val="003D3E28"/>
    <w:rsid w:val="003E1B1E"/>
    <w:rsid w:val="003E38C8"/>
    <w:rsid w:val="003E5653"/>
    <w:rsid w:val="003F0686"/>
    <w:rsid w:val="003F0C23"/>
    <w:rsid w:val="003F14AF"/>
    <w:rsid w:val="003F5B88"/>
    <w:rsid w:val="003F6061"/>
    <w:rsid w:val="003F622C"/>
    <w:rsid w:val="003F7838"/>
    <w:rsid w:val="004008AB"/>
    <w:rsid w:val="00400D31"/>
    <w:rsid w:val="00403919"/>
    <w:rsid w:val="004042F9"/>
    <w:rsid w:val="004070CA"/>
    <w:rsid w:val="004120E7"/>
    <w:rsid w:val="00413888"/>
    <w:rsid w:val="0041461D"/>
    <w:rsid w:val="0043009D"/>
    <w:rsid w:val="00433736"/>
    <w:rsid w:val="00433DBB"/>
    <w:rsid w:val="00441374"/>
    <w:rsid w:val="00443A36"/>
    <w:rsid w:val="00450B1B"/>
    <w:rsid w:val="004535A7"/>
    <w:rsid w:val="004548FD"/>
    <w:rsid w:val="00455625"/>
    <w:rsid w:val="00461241"/>
    <w:rsid w:val="0046260E"/>
    <w:rsid w:val="00466C85"/>
    <w:rsid w:val="004676CF"/>
    <w:rsid w:val="00471CBF"/>
    <w:rsid w:val="004738EA"/>
    <w:rsid w:val="004742F6"/>
    <w:rsid w:val="00474360"/>
    <w:rsid w:val="004808F4"/>
    <w:rsid w:val="004823C7"/>
    <w:rsid w:val="00482C2D"/>
    <w:rsid w:val="00484EA2"/>
    <w:rsid w:val="00486E4A"/>
    <w:rsid w:val="00490040"/>
    <w:rsid w:val="004910EC"/>
    <w:rsid w:val="00495E61"/>
    <w:rsid w:val="004967EE"/>
    <w:rsid w:val="004A1672"/>
    <w:rsid w:val="004A52BE"/>
    <w:rsid w:val="004B1FF1"/>
    <w:rsid w:val="004B24D8"/>
    <w:rsid w:val="004B3A92"/>
    <w:rsid w:val="004B4DBC"/>
    <w:rsid w:val="004B67A1"/>
    <w:rsid w:val="004B7E24"/>
    <w:rsid w:val="004C2786"/>
    <w:rsid w:val="004C3D52"/>
    <w:rsid w:val="004C5D85"/>
    <w:rsid w:val="004D109D"/>
    <w:rsid w:val="004D1139"/>
    <w:rsid w:val="004D1F8F"/>
    <w:rsid w:val="004D7418"/>
    <w:rsid w:val="004E1334"/>
    <w:rsid w:val="004E3F98"/>
    <w:rsid w:val="004E7B7B"/>
    <w:rsid w:val="004F3483"/>
    <w:rsid w:val="004F36BD"/>
    <w:rsid w:val="004F619C"/>
    <w:rsid w:val="00503E3A"/>
    <w:rsid w:val="00505C98"/>
    <w:rsid w:val="005109DE"/>
    <w:rsid w:val="005215C7"/>
    <w:rsid w:val="00523C86"/>
    <w:rsid w:val="0052584D"/>
    <w:rsid w:val="00531070"/>
    <w:rsid w:val="0053180F"/>
    <w:rsid w:val="00533468"/>
    <w:rsid w:val="00541443"/>
    <w:rsid w:val="00542662"/>
    <w:rsid w:val="00544FBD"/>
    <w:rsid w:val="005464F2"/>
    <w:rsid w:val="00547FFB"/>
    <w:rsid w:val="005523CE"/>
    <w:rsid w:val="005529E9"/>
    <w:rsid w:val="00554B1D"/>
    <w:rsid w:val="00555FE5"/>
    <w:rsid w:val="00561085"/>
    <w:rsid w:val="005644FC"/>
    <w:rsid w:val="0056456F"/>
    <w:rsid w:val="00564BD4"/>
    <w:rsid w:val="0056557E"/>
    <w:rsid w:val="00571F99"/>
    <w:rsid w:val="00573373"/>
    <w:rsid w:val="00580032"/>
    <w:rsid w:val="00581143"/>
    <w:rsid w:val="0058441C"/>
    <w:rsid w:val="00584FBB"/>
    <w:rsid w:val="005859F1"/>
    <w:rsid w:val="005902A5"/>
    <w:rsid w:val="005952AB"/>
    <w:rsid w:val="005A1B0B"/>
    <w:rsid w:val="005A2836"/>
    <w:rsid w:val="005A390A"/>
    <w:rsid w:val="005A5F88"/>
    <w:rsid w:val="005B1DC4"/>
    <w:rsid w:val="005B5DF9"/>
    <w:rsid w:val="005C0F1A"/>
    <w:rsid w:val="005C4FF6"/>
    <w:rsid w:val="005C6CA3"/>
    <w:rsid w:val="005D33A6"/>
    <w:rsid w:val="005D64AA"/>
    <w:rsid w:val="005D6A40"/>
    <w:rsid w:val="005D772E"/>
    <w:rsid w:val="005E01B9"/>
    <w:rsid w:val="005E03AB"/>
    <w:rsid w:val="005E39BC"/>
    <w:rsid w:val="005E3FE0"/>
    <w:rsid w:val="00602796"/>
    <w:rsid w:val="00612FBC"/>
    <w:rsid w:val="00614A1A"/>
    <w:rsid w:val="00627462"/>
    <w:rsid w:val="00627A44"/>
    <w:rsid w:val="0063351A"/>
    <w:rsid w:val="006359A6"/>
    <w:rsid w:val="006372A7"/>
    <w:rsid w:val="00637955"/>
    <w:rsid w:val="006442DB"/>
    <w:rsid w:val="00646368"/>
    <w:rsid w:val="00660F2D"/>
    <w:rsid w:val="00665E18"/>
    <w:rsid w:val="00667138"/>
    <w:rsid w:val="00671776"/>
    <w:rsid w:val="006726D2"/>
    <w:rsid w:val="006747BD"/>
    <w:rsid w:val="00675533"/>
    <w:rsid w:val="00683040"/>
    <w:rsid w:val="006842AB"/>
    <w:rsid w:val="006842ED"/>
    <w:rsid w:val="006947B0"/>
    <w:rsid w:val="00694F92"/>
    <w:rsid w:val="00696E6F"/>
    <w:rsid w:val="006A050D"/>
    <w:rsid w:val="006A484B"/>
    <w:rsid w:val="006A4855"/>
    <w:rsid w:val="006B216D"/>
    <w:rsid w:val="006B4A63"/>
    <w:rsid w:val="006B7EEE"/>
    <w:rsid w:val="006B7FB1"/>
    <w:rsid w:val="006C1B4E"/>
    <w:rsid w:val="006C3028"/>
    <w:rsid w:val="006C3DDB"/>
    <w:rsid w:val="006C7865"/>
    <w:rsid w:val="006D42F7"/>
    <w:rsid w:val="006D4549"/>
    <w:rsid w:val="006D7A36"/>
    <w:rsid w:val="006E1B9F"/>
    <w:rsid w:val="006E797E"/>
    <w:rsid w:val="006F1540"/>
    <w:rsid w:val="006F1C1D"/>
    <w:rsid w:val="006F62F1"/>
    <w:rsid w:val="00700ECC"/>
    <w:rsid w:val="00703293"/>
    <w:rsid w:val="00706BEA"/>
    <w:rsid w:val="007077D4"/>
    <w:rsid w:val="00707842"/>
    <w:rsid w:val="00712051"/>
    <w:rsid w:val="00716E7D"/>
    <w:rsid w:val="0072252E"/>
    <w:rsid w:val="00723400"/>
    <w:rsid w:val="00725CBF"/>
    <w:rsid w:val="007312CE"/>
    <w:rsid w:val="007326C7"/>
    <w:rsid w:val="007328A8"/>
    <w:rsid w:val="007339A8"/>
    <w:rsid w:val="007343D2"/>
    <w:rsid w:val="00743C3B"/>
    <w:rsid w:val="007460A6"/>
    <w:rsid w:val="0075564D"/>
    <w:rsid w:val="00760A4B"/>
    <w:rsid w:val="00761CC8"/>
    <w:rsid w:val="00766867"/>
    <w:rsid w:val="00767015"/>
    <w:rsid w:val="0076709A"/>
    <w:rsid w:val="00767117"/>
    <w:rsid w:val="007671A2"/>
    <w:rsid w:val="00770265"/>
    <w:rsid w:val="007703D8"/>
    <w:rsid w:val="00775E2B"/>
    <w:rsid w:val="007803E5"/>
    <w:rsid w:val="00781438"/>
    <w:rsid w:val="00781EAE"/>
    <w:rsid w:val="007847BD"/>
    <w:rsid w:val="0078603E"/>
    <w:rsid w:val="0078686D"/>
    <w:rsid w:val="007919FD"/>
    <w:rsid w:val="00792294"/>
    <w:rsid w:val="007922B6"/>
    <w:rsid w:val="00795D49"/>
    <w:rsid w:val="00796C82"/>
    <w:rsid w:val="00796EDA"/>
    <w:rsid w:val="007A330C"/>
    <w:rsid w:val="007A3EA2"/>
    <w:rsid w:val="007A7DAC"/>
    <w:rsid w:val="007B0AD2"/>
    <w:rsid w:val="007B0DD0"/>
    <w:rsid w:val="007B178E"/>
    <w:rsid w:val="007B7507"/>
    <w:rsid w:val="007C2000"/>
    <w:rsid w:val="007C2B6C"/>
    <w:rsid w:val="007C4EEA"/>
    <w:rsid w:val="007C55C1"/>
    <w:rsid w:val="007C5D9A"/>
    <w:rsid w:val="007C5DC5"/>
    <w:rsid w:val="007C68A5"/>
    <w:rsid w:val="007D1DF2"/>
    <w:rsid w:val="007D4FFD"/>
    <w:rsid w:val="007D6FB0"/>
    <w:rsid w:val="007D73A3"/>
    <w:rsid w:val="007D7E04"/>
    <w:rsid w:val="007E40CA"/>
    <w:rsid w:val="007F0413"/>
    <w:rsid w:val="007F79D1"/>
    <w:rsid w:val="00802E4E"/>
    <w:rsid w:val="00805EB2"/>
    <w:rsid w:val="00807080"/>
    <w:rsid w:val="00810AC9"/>
    <w:rsid w:val="0081272D"/>
    <w:rsid w:val="00813085"/>
    <w:rsid w:val="00813DB8"/>
    <w:rsid w:val="00820463"/>
    <w:rsid w:val="0082455C"/>
    <w:rsid w:val="00825F36"/>
    <w:rsid w:val="0082607C"/>
    <w:rsid w:val="00826693"/>
    <w:rsid w:val="008336D4"/>
    <w:rsid w:val="00841348"/>
    <w:rsid w:val="008442E1"/>
    <w:rsid w:val="00853700"/>
    <w:rsid w:val="00854750"/>
    <w:rsid w:val="00863EE3"/>
    <w:rsid w:val="008669E4"/>
    <w:rsid w:val="008760B1"/>
    <w:rsid w:val="0087652B"/>
    <w:rsid w:val="008771D2"/>
    <w:rsid w:val="00881B68"/>
    <w:rsid w:val="00883DBA"/>
    <w:rsid w:val="00891966"/>
    <w:rsid w:val="00891FC9"/>
    <w:rsid w:val="00892AF0"/>
    <w:rsid w:val="0089564E"/>
    <w:rsid w:val="008A4A6C"/>
    <w:rsid w:val="008B0328"/>
    <w:rsid w:val="008B2A67"/>
    <w:rsid w:val="008B2B5F"/>
    <w:rsid w:val="008B6740"/>
    <w:rsid w:val="008B725B"/>
    <w:rsid w:val="008B74BA"/>
    <w:rsid w:val="008C0098"/>
    <w:rsid w:val="008C0AEC"/>
    <w:rsid w:val="008D0649"/>
    <w:rsid w:val="008D5CC5"/>
    <w:rsid w:val="008D6F10"/>
    <w:rsid w:val="008E143D"/>
    <w:rsid w:val="008E45C5"/>
    <w:rsid w:val="008E6A0C"/>
    <w:rsid w:val="008F1FFC"/>
    <w:rsid w:val="008F3E98"/>
    <w:rsid w:val="008F65F0"/>
    <w:rsid w:val="008F76FD"/>
    <w:rsid w:val="009006D3"/>
    <w:rsid w:val="00901932"/>
    <w:rsid w:val="00902531"/>
    <w:rsid w:val="009047BC"/>
    <w:rsid w:val="009056E6"/>
    <w:rsid w:val="00905CF6"/>
    <w:rsid w:val="00906ABB"/>
    <w:rsid w:val="00910AAB"/>
    <w:rsid w:val="00913466"/>
    <w:rsid w:val="00914C03"/>
    <w:rsid w:val="009168DD"/>
    <w:rsid w:val="0091707C"/>
    <w:rsid w:val="009207D8"/>
    <w:rsid w:val="009228F4"/>
    <w:rsid w:val="00923034"/>
    <w:rsid w:val="00924D1F"/>
    <w:rsid w:val="00926A0C"/>
    <w:rsid w:val="00926BE7"/>
    <w:rsid w:val="00926D9D"/>
    <w:rsid w:val="00926E59"/>
    <w:rsid w:val="00927981"/>
    <w:rsid w:val="009279AA"/>
    <w:rsid w:val="00931A5A"/>
    <w:rsid w:val="00932AD9"/>
    <w:rsid w:val="00937023"/>
    <w:rsid w:val="00943FAF"/>
    <w:rsid w:val="00944241"/>
    <w:rsid w:val="0094456C"/>
    <w:rsid w:val="00944DE7"/>
    <w:rsid w:val="00944F53"/>
    <w:rsid w:val="00945FFB"/>
    <w:rsid w:val="009505C9"/>
    <w:rsid w:val="009561BC"/>
    <w:rsid w:val="009578FE"/>
    <w:rsid w:val="0096013A"/>
    <w:rsid w:val="00961590"/>
    <w:rsid w:val="0096181A"/>
    <w:rsid w:val="00961DAA"/>
    <w:rsid w:val="00970B92"/>
    <w:rsid w:val="009754E4"/>
    <w:rsid w:val="00976AA7"/>
    <w:rsid w:val="00986654"/>
    <w:rsid w:val="0099500E"/>
    <w:rsid w:val="00996E65"/>
    <w:rsid w:val="00997655"/>
    <w:rsid w:val="009A2E66"/>
    <w:rsid w:val="009A3956"/>
    <w:rsid w:val="009B3369"/>
    <w:rsid w:val="009B36D5"/>
    <w:rsid w:val="009D0C9B"/>
    <w:rsid w:val="009D0CAF"/>
    <w:rsid w:val="009D1814"/>
    <w:rsid w:val="009D755B"/>
    <w:rsid w:val="009E4F34"/>
    <w:rsid w:val="009E7DE6"/>
    <w:rsid w:val="009F6336"/>
    <w:rsid w:val="009F65F2"/>
    <w:rsid w:val="00A00E64"/>
    <w:rsid w:val="00A03246"/>
    <w:rsid w:val="00A06A15"/>
    <w:rsid w:val="00A07C53"/>
    <w:rsid w:val="00A1016B"/>
    <w:rsid w:val="00A13591"/>
    <w:rsid w:val="00A1360D"/>
    <w:rsid w:val="00A13692"/>
    <w:rsid w:val="00A1418B"/>
    <w:rsid w:val="00A14D87"/>
    <w:rsid w:val="00A15128"/>
    <w:rsid w:val="00A203C6"/>
    <w:rsid w:val="00A21D5A"/>
    <w:rsid w:val="00A2389F"/>
    <w:rsid w:val="00A238D2"/>
    <w:rsid w:val="00A262D3"/>
    <w:rsid w:val="00A27AE8"/>
    <w:rsid w:val="00A323BA"/>
    <w:rsid w:val="00A34319"/>
    <w:rsid w:val="00A404ED"/>
    <w:rsid w:val="00A40588"/>
    <w:rsid w:val="00A40A64"/>
    <w:rsid w:val="00A4169F"/>
    <w:rsid w:val="00A47FDB"/>
    <w:rsid w:val="00A52D87"/>
    <w:rsid w:val="00A54BFE"/>
    <w:rsid w:val="00A55CD6"/>
    <w:rsid w:val="00A57692"/>
    <w:rsid w:val="00A62CA4"/>
    <w:rsid w:val="00A63DEC"/>
    <w:rsid w:val="00A72275"/>
    <w:rsid w:val="00A72A2F"/>
    <w:rsid w:val="00A73C8D"/>
    <w:rsid w:val="00A8358C"/>
    <w:rsid w:val="00A83D22"/>
    <w:rsid w:val="00A85892"/>
    <w:rsid w:val="00A85C0C"/>
    <w:rsid w:val="00A85E17"/>
    <w:rsid w:val="00A950E7"/>
    <w:rsid w:val="00A97262"/>
    <w:rsid w:val="00A97853"/>
    <w:rsid w:val="00AA1E17"/>
    <w:rsid w:val="00AA5F8F"/>
    <w:rsid w:val="00AA630A"/>
    <w:rsid w:val="00AB3490"/>
    <w:rsid w:val="00AB65E5"/>
    <w:rsid w:val="00AB77D4"/>
    <w:rsid w:val="00AC047D"/>
    <w:rsid w:val="00AC1DBA"/>
    <w:rsid w:val="00AC2578"/>
    <w:rsid w:val="00AC40EC"/>
    <w:rsid w:val="00AC6A30"/>
    <w:rsid w:val="00AD269F"/>
    <w:rsid w:val="00AD3B7F"/>
    <w:rsid w:val="00AD5C78"/>
    <w:rsid w:val="00AE121A"/>
    <w:rsid w:val="00AE354E"/>
    <w:rsid w:val="00AE3814"/>
    <w:rsid w:val="00AF03EE"/>
    <w:rsid w:val="00AF17A5"/>
    <w:rsid w:val="00AF7132"/>
    <w:rsid w:val="00AF73F1"/>
    <w:rsid w:val="00B0375E"/>
    <w:rsid w:val="00B04625"/>
    <w:rsid w:val="00B05F02"/>
    <w:rsid w:val="00B06C86"/>
    <w:rsid w:val="00B07504"/>
    <w:rsid w:val="00B07D25"/>
    <w:rsid w:val="00B1441E"/>
    <w:rsid w:val="00B15601"/>
    <w:rsid w:val="00B23A71"/>
    <w:rsid w:val="00B272D7"/>
    <w:rsid w:val="00B3043C"/>
    <w:rsid w:val="00B31D8C"/>
    <w:rsid w:val="00B33264"/>
    <w:rsid w:val="00B34F39"/>
    <w:rsid w:val="00B46B18"/>
    <w:rsid w:val="00B475EC"/>
    <w:rsid w:val="00B50D0D"/>
    <w:rsid w:val="00B52B0E"/>
    <w:rsid w:val="00B55B62"/>
    <w:rsid w:val="00B638F2"/>
    <w:rsid w:val="00B64207"/>
    <w:rsid w:val="00B711C2"/>
    <w:rsid w:val="00B729C6"/>
    <w:rsid w:val="00B7527C"/>
    <w:rsid w:val="00B757FE"/>
    <w:rsid w:val="00B77F25"/>
    <w:rsid w:val="00B811AE"/>
    <w:rsid w:val="00B8363D"/>
    <w:rsid w:val="00B85A9B"/>
    <w:rsid w:val="00B87432"/>
    <w:rsid w:val="00B87A32"/>
    <w:rsid w:val="00B9562B"/>
    <w:rsid w:val="00BA2884"/>
    <w:rsid w:val="00BA36DE"/>
    <w:rsid w:val="00BB49A2"/>
    <w:rsid w:val="00BC1372"/>
    <w:rsid w:val="00BC3A97"/>
    <w:rsid w:val="00BD37C8"/>
    <w:rsid w:val="00BD43AC"/>
    <w:rsid w:val="00BE04E6"/>
    <w:rsid w:val="00BE0F62"/>
    <w:rsid w:val="00BE3B7E"/>
    <w:rsid w:val="00BE4CBB"/>
    <w:rsid w:val="00BE7ED0"/>
    <w:rsid w:val="00BF3939"/>
    <w:rsid w:val="00BF5156"/>
    <w:rsid w:val="00C004DF"/>
    <w:rsid w:val="00C01538"/>
    <w:rsid w:val="00C03505"/>
    <w:rsid w:val="00C04327"/>
    <w:rsid w:val="00C0432B"/>
    <w:rsid w:val="00C05224"/>
    <w:rsid w:val="00C06278"/>
    <w:rsid w:val="00C07B70"/>
    <w:rsid w:val="00C1009E"/>
    <w:rsid w:val="00C1034C"/>
    <w:rsid w:val="00C134A2"/>
    <w:rsid w:val="00C136DB"/>
    <w:rsid w:val="00C14621"/>
    <w:rsid w:val="00C14C20"/>
    <w:rsid w:val="00C153AE"/>
    <w:rsid w:val="00C260EC"/>
    <w:rsid w:val="00C269E2"/>
    <w:rsid w:val="00C26B9E"/>
    <w:rsid w:val="00C27E0B"/>
    <w:rsid w:val="00C3369F"/>
    <w:rsid w:val="00C379BB"/>
    <w:rsid w:val="00C40F5A"/>
    <w:rsid w:val="00C4266C"/>
    <w:rsid w:val="00C4352D"/>
    <w:rsid w:val="00C44E41"/>
    <w:rsid w:val="00C450DA"/>
    <w:rsid w:val="00C459EF"/>
    <w:rsid w:val="00C46FF6"/>
    <w:rsid w:val="00C5193D"/>
    <w:rsid w:val="00C540AB"/>
    <w:rsid w:val="00C56281"/>
    <w:rsid w:val="00C634C3"/>
    <w:rsid w:val="00C644BF"/>
    <w:rsid w:val="00C64F60"/>
    <w:rsid w:val="00C72BA1"/>
    <w:rsid w:val="00C73A2F"/>
    <w:rsid w:val="00C74E93"/>
    <w:rsid w:val="00C765D9"/>
    <w:rsid w:val="00C8133D"/>
    <w:rsid w:val="00C82780"/>
    <w:rsid w:val="00C82AF3"/>
    <w:rsid w:val="00C84431"/>
    <w:rsid w:val="00C9521C"/>
    <w:rsid w:val="00CA4583"/>
    <w:rsid w:val="00CB121F"/>
    <w:rsid w:val="00CB2014"/>
    <w:rsid w:val="00CB4B63"/>
    <w:rsid w:val="00CB5871"/>
    <w:rsid w:val="00CB5DB6"/>
    <w:rsid w:val="00CC2630"/>
    <w:rsid w:val="00CD2AFE"/>
    <w:rsid w:val="00CE06B1"/>
    <w:rsid w:val="00CE1C6D"/>
    <w:rsid w:val="00CE477F"/>
    <w:rsid w:val="00CE5FD1"/>
    <w:rsid w:val="00CF33F3"/>
    <w:rsid w:val="00CF4474"/>
    <w:rsid w:val="00CF4908"/>
    <w:rsid w:val="00D02C7C"/>
    <w:rsid w:val="00D02D0D"/>
    <w:rsid w:val="00D05CD5"/>
    <w:rsid w:val="00D05EEF"/>
    <w:rsid w:val="00D127E2"/>
    <w:rsid w:val="00D1770B"/>
    <w:rsid w:val="00D17AE6"/>
    <w:rsid w:val="00D20276"/>
    <w:rsid w:val="00D261EE"/>
    <w:rsid w:val="00D314A8"/>
    <w:rsid w:val="00D3259E"/>
    <w:rsid w:val="00D361AB"/>
    <w:rsid w:val="00D40C1D"/>
    <w:rsid w:val="00D40CEC"/>
    <w:rsid w:val="00D42E2A"/>
    <w:rsid w:val="00D43ACC"/>
    <w:rsid w:val="00D43C9A"/>
    <w:rsid w:val="00D46F7D"/>
    <w:rsid w:val="00D55F95"/>
    <w:rsid w:val="00D57242"/>
    <w:rsid w:val="00D576B6"/>
    <w:rsid w:val="00D576C2"/>
    <w:rsid w:val="00D62322"/>
    <w:rsid w:val="00D6490B"/>
    <w:rsid w:val="00D657B9"/>
    <w:rsid w:val="00D65C60"/>
    <w:rsid w:val="00D73DC9"/>
    <w:rsid w:val="00D760E6"/>
    <w:rsid w:val="00D77729"/>
    <w:rsid w:val="00D81EF9"/>
    <w:rsid w:val="00D8319C"/>
    <w:rsid w:val="00D84087"/>
    <w:rsid w:val="00D8428A"/>
    <w:rsid w:val="00D90A6F"/>
    <w:rsid w:val="00D9525D"/>
    <w:rsid w:val="00DA08CA"/>
    <w:rsid w:val="00DA0EC5"/>
    <w:rsid w:val="00DA29D2"/>
    <w:rsid w:val="00DA3326"/>
    <w:rsid w:val="00DA704F"/>
    <w:rsid w:val="00DB2B67"/>
    <w:rsid w:val="00DB3061"/>
    <w:rsid w:val="00DB4116"/>
    <w:rsid w:val="00DC1A25"/>
    <w:rsid w:val="00DC2F2F"/>
    <w:rsid w:val="00DC5BDE"/>
    <w:rsid w:val="00DD10F9"/>
    <w:rsid w:val="00DD462F"/>
    <w:rsid w:val="00DE36FB"/>
    <w:rsid w:val="00DE4A6D"/>
    <w:rsid w:val="00DE67BF"/>
    <w:rsid w:val="00DE6817"/>
    <w:rsid w:val="00DE7726"/>
    <w:rsid w:val="00DF0953"/>
    <w:rsid w:val="00DF2AFD"/>
    <w:rsid w:val="00DF65E0"/>
    <w:rsid w:val="00E0231E"/>
    <w:rsid w:val="00E02FC6"/>
    <w:rsid w:val="00E03AC0"/>
    <w:rsid w:val="00E048D6"/>
    <w:rsid w:val="00E07C3D"/>
    <w:rsid w:val="00E2081B"/>
    <w:rsid w:val="00E20B6C"/>
    <w:rsid w:val="00E211CE"/>
    <w:rsid w:val="00E22AF2"/>
    <w:rsid w:val="00E257B5"/>
    <w:rsid w:val="00E2709E"/>
    <w:rsid w:val="00E27C4D"/>
    <w:rsid w:val="00E30C46"/>
    <w:rsid w:val="00E32229"/>
    <w:rsid w:val="00E34DED"/>
    <w:rsid w:val="00E36CD0"/>
    <w:rsid w:val="00E4013C"/>
    <w:rsid w:val="00E40973"/>
    <w:rsid w:val="00E43C80"/>
    <w:rsid w:val="00E43EB5"/>
    <w:rsid w:val="00E4616C"/>
    <w:rsid w:val="00E4621C"/>
    <w:rsid w:val="00E46A98"/>
    <w:rsid w:val="00E475C6"/>
    <w:rsid w:val="00E502FD"/>
    <w:rsid w:val="00E5067D"/>
    <w:rsid w:val="00E51E5D"/>
    <w:rsid w:val="00E64826"/>
    <w:rsid w:val="00E64C99"/>
    <w:rsid w:val="00E679AF"/>
    <w:rsid w:val="00E67F07"/>
    <w:rsid w:val="00E700D5"/>
    <w:rsid w:val="00E72A42"/>
    <w:rsid w:val="00E8057C"/>
    <w:rsid w:val="00E95D84"/>
    <w:rsid w:val="00EA0A49"/>
    <w:rsid w:val="00EA15FD"/>
    <w:rsid w:val="00EA5D61"/>
    <w:rsid w:val="00EA71EF"/>
    <w:rsid w:val="00EB1FC1"/>
    <w:rsid w:val="00EB5538"/>
    <w:rsid w:val="00EC03E7"/>
    <w:rsid w:val="00EC5BC2"/>
    <w:rsid w:val="00EC5C6B"/>
    <w:rsid w:val="00EC5D65"/>
    <w:rsid w:val="00ED0A86"/>
    <w:rsid w:val="00ED0D20"/>
    <w:rsid w:val="00ED4BE5"/>
    <w:rsid w:val="00EE378A"/>
    <w:rsid w:val="00EF0C7E"/>
    <w:rsid w:val="00F009BD"/>
    <w:rsid w:val="00F062CD"/>
    <w:rsid w:val="00F10227"/>
    <w:rsid w:val="00F268D3"/>
    <w:rsid w:val="00F316FA"/>
    <w:rsid w:val="00F33718"/>
    <w:rsid w:val="00F341FC"/>
    <w:rsid w:val="00F37699"/>
    <w:rsid w:val="00F421BD"/>
    <w:rsid w:val="00F4258A"/>
    <w:rsid w:val="00F433D1"/>
    <w:rsid w:val="00F45F79"/>
    <w:rsid w:val="00F517BB"/>
    <w:rsid w:val="00F54256"/>
    <w:rsid w:val="00F56F09"/>
    <w:rsid w:val="00F603E9"/>
    <w:rsid w:val="00F61183"/>
    <w:rsid w:val="00F63468"/>
    <w:rsid w:val="00F70015"/>
    <w:rsid w:val="00F70CD7"/>
    <w:rsid w:val="00F73154"/>
    <w:rsid w:val="00F83067"/>
    <w:rsid w:val="00F837AC"/>
    <w:rsid w:val="00F85B5E"/>
    <w:rsid w:val="00F93963"/>
    <w:rsid w:val="00F93E03"/>
    <w:rsid w:val="00F9567B"/>
    <w:rsid w:val="00F96BB0"/>
    <w:rsid w:val="00FA1466"/>
    <w:rsid w:val="00FA166C"/>
    <w:rsid w:val="00FA1C44"/>
    <w:rsid w:val="00FA2A89"/>
    <w:rsid w:val="00FA4CB2"/>
    <w:rsid w:val="00FA6202"/>
    <w:rsid w:val="00FB23FB"/>
    <w:rsid w:val="00FB2BF4"/>
    <w:rsid w:val="00FB3E76"/>
    <w:rsid w:val="00FB4866"/>
    <w:rsid w:val="00FB7D22"/>
    <w:rsid w:val="00FC0C44"/>
    <w:rsid w:val="00FC2D51"/>
    <w:rsid w:val="00FC5C9F"/>
    <w:rsid w:val="00FC7785"/>
    <w:rsid w:val="00FC78E6"/>
    <w:rsid w:val="00FD0A11"/>
    <w:rsid w:val="00FD4F56"/>
    <w:rsid w:val="00FD68A9"/>
    <w:rsid w:val="00FD6F04"/>
    <w:rsid w:val="00FD78D7"/>
    <w:rsid w:val="00FE2AE9"/>
    <w:rsid w:val="00FE3335"/>
    <w:rsid w:val="00FE5F6A"/>
    <w:rsid w:val="00FE797B"/>
    <w:rsid w:val="00FF0FF0"/>
    <w:rsid w:val="00FF277C"/>
    <w:rsid w:val="00FF3422"/>
    <w:rsid w:val="00FF3F7F"/>
    <w:rsid w:val="00FF4AD0"/>
    <w:rsid w:val="00FF7713"/>
    <w:rsid w:val="00FF7B01"/>
    <w:rsid w:val="00FF7E0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DFE12"/>
  <w15:chartTrackingRefBased/>
  <w15:docId w15:val="{171C91A8-3F7A-48EC-A8EE-2B06B9B2D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1374"/>
    <w:pPr>
      <w:widowControl w:val="0"/>
      <w:spacing w:after="0"/>
    </w:pPr>
    <w:rPr>
      <w:rFonts w:ascii="Arial" w:eastAsia="Calibri" w:hAnsi="Arial" w:cs="Times New Roman"/>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olita,Guión,Viñeta 2,Párrafo de lista3,BOLA,Párrafo de lista21,Titulo 8,Párrafo de lista2,Correción viñeta del guión,BOLADEF,HOJA,Párrafo de lista31,Párrafo de lista5,Colorful List - Accent 11,Colorful List Accent 1,Bola,List Paragraph"/>
    <w:basedOn w:val="Normal"/>
    <w:link w:val="PrrafodelistaCar"/>
    <w:uiPriority w:val="34"/>
    <w:qFormat/>
    <w:rsid w:val="00F421BD"/>
    <w:pPr>
      <w:ind w:left="720"/>
      <w:contextualSpacing/>
    </w:pPr>
  </w:style>
  <w:style w:type="character" w:styleId="Hipervnculo">
    <w:name w:val="Hyperlink"/>
    <w:uiPriority w:val="99"/>
    <w:unhideWhenUsed/>
    <w:rsid w:val="00826693"/>
    <w:rPr>
      <w:color w:val="0563C1"/>
      <w:u w:val="single"/>
    </w:rPr>
  </w:style>
  <w:style w:type="paragraph" w:styleId="Descripcin">
    <w:name w:val="caption"/>
    <w:basedOn w:val="Normal"/>
    <w:next w:val="Normal"/>
    <w:uiPriority w:val="35"/>
    <w:unhideWhenUsed/>
    <w:qFormat/>
    <w:rsid w:val="00EB1FC1"/>
    <w:pPr>
      <w:widowControl/>
      <w:spacing w:after="200" w:line="240" w:lineRule="auto"/>
    </w:pPr>
    <w:rPr>
      <w:i/>
      <w:iCs/>
      <w:color w:val="44546A" w:themeColor="text2"/>
      <w:sz w:val="18"/>
      <w:szCs w:val="18"/>
    </w:rPr>
  </w:style>
  <w:style w:type="paragraph" w:styleId="Textonotapie">
    <w:name w:val="footnote text"/>
    <w:basedOn w:val="Normal"/>
    <w:link w:val="TextonotapieCar"/>
    <w:uiPriority w:val="99"/>
    <w:semiHidden/>
    <w:unhideWhenUsed/>
    <w:rsid w:val="00EB1FC1"/>
    <w:pPr>
      <w:widowControl/>
      <w:spacing w:line="240" w:lineRule="auto"/>
    </w:pPr>
    <w:rPr>
      <w:sz w:val="20"/>
      <w:szCs w:val="20"/>
    </w:rPr>
  </w:style>
  <w:style w:type="character" w:customStyle="1" w:styleId="TextonotapieCar">
    <w:name w:val="Texto nota pie Car"/>
    <w:basedOn w:val="Fuentedeprrafopredeter"/>
    <w:link w:val="Textonotapie"/>
    <w:uiPriority w:val="99"/>
    <w:semiHidden/>
    <w:rsid w:val="00EB1FC1"/>
    <w:rPr>
      <w:rFonts w:ascii="Arial" w:eastAsia="Calibri" w:hAnsi="Arial" w:cs="Times New Roman"/>
      <w:sz w:val="20"/>
      <w:szCs w:val="20"/>
    </w:rPr>
  </w:style>
  <w:style w:type="character" w:styleId="Refdenotaalpie">
    <w:name w:val="footnote reference"/>
    <w:basedOn w:val="Fuentedeprrafopredeter"/>
    <w:uiPriority w:val="99"/>
    <w:semiHidden/>
    <w:unhideWhenUsed/>
    <w:rsid w:val="00EB1FC1"/>
    <w:rPr>
      <w:vertAlign w:val="superscript"/>
    </w:rPr>
  </w:style>
  <w:style w:type="table" w:styleId="Tablaconcuadrcula">
    <w:name w:val="Table Grid"/>
    <w:basedOn w:val="Tablanormal"/>
    <w:uiPriority w:val="39"/>
    <w:rsid w:val="00EB1F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Bolita Car,Guión Car,Viñeta 2 Car,Párrafo de lista3 Car,BOLA Car,Párrafo de lista21 Car,Titulo 8 Car,Párrafo de lista2 Car,Correción viñeta del guión Car,BOLADEF Car,HOJA Car,Párrafo de lista31 Car,Párrafo de lista5 Car,Bola Car"/>
    <w:link w:val="Prrafodelista"/>
    <w:uiPriority w:val="34"/>
    <w:qFormat/>
    <w:locked/>
    <w:rsid w:val="006A4855"/>
    <w:rPr>
      <w:rFonts w:ascii="Arial" w:eastAsia="Calibri" w:hAnsi="Arial" w:cs="Times New Roman"/>
    </w:rPr>
  </w:style>
  <w:style w:type="character" w:customStyle="1" w:styleId="Mencinsinresolver1">
    <w:name w:val="Mención sin resolver1"/>
    <w:basedOn w:val="Fuentedeprrafopredeter"/>
    <w:uiPriority w:val="99"/>
    <w:semiHidden/>
    <w:unhideWhenUsed/>
    <w:rsid w:val="00937023"/>
    <w:rPr>
      <w:color w:val="605E5C"/>
      <w:shd w:val="clear" w:color="auto" w:fill="E1DFDD"/>
    </w:rPr>
  </w:style>
  <w:style w:type="paragraph" w:styleId="Sinespaciado">
    <w:name w:val="No Spacing"/>
    <w:uiPriority w:val="1"/>
    <w:qFormat/>
    <w:rsid w:val="0009185C"/>
    <w:pPr>
      <w:spacing w:after="0" w:line="240" w:lineRule="auto"/>
    </w:pPr>
    <w:rPr>
      <w:rFonts w:ascii="Lucida Calligraphy" w:eastAsia="Calibri" w:hAnsi="Lucida Calligraphy" w:cs="Times New Roman"/>
      <w:b/>
    </w:rPr>
  </w:style>
  <w:style w:type="paragraph" w:styleId="Encabezado">
    <w:name w:val="header"/>
    <w:basedOn w:val="Normal"/>
    <w:link w:val="EncabezadoCar"/>
    <w:uiPriority w:val="99"/>
    <w:unhideWhenUsed/>
    <w:rsid w:val="009279AA"/>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9279AA"/>
    <w:rPr>
      <w:rFonts w:ascii="Arial" w:eastAsia="Calibri" w:hAnsi="Arial" w:cs="Times New Roman"/>
    </w:rPr>
  </w:style>
  <w:style w:type="paragraph" w:styleId="Piedepgina">
    <w:name w:val="footer"/>
    <w:basedOn w:val="Normal"/>
    <w:link w:val="PiedepginaCar"/>
    <w:uiPriority w:val="99"/>
    <w:unhideWhenUsed/>
    <w:rsid w:val="009279AA"/>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9279AA"/>
    <w:rPr>
      <w:rFonts w:ascii="Arial" w:eastAsia="Calibri" w:hAnsi="Arial" w:cs="Times New Roman"/>
    </w:rPr>
  </w:style>
  <w:style w:type="character" w:styleId="Hipervnculovisitado">
    <w:name w:val="FollowedHyperlink"/>
    <w:basedOn w:val="Fuentedeprrafopredeter"/>
    <w:uiPriority w:val="99"/>
    <w:semiHidden/>
    <w:unhideWhenUsed/>
    <w:rsid w:val="00707842"/>
    <w:rPr>
      <w:color w:val="954F72" w:themeColor="followedHyperlink"/>
      <w:u w:val="single"/>
    </w:rPr>
  </w:style>
  <w:style w:type="paragraph" w:styleId="NormalWeb">
    <w:name w:val="Normal (Web)"/>
    <w:basedOn w:val="Normal"/>
    <w:uiPriority w:val="99"/>
    <w:unhideWhenUsed/>
    <w:rsid w:val="006F1C1D"/>
    <w:pPr>
      <w:widowControl/>
      <w:spacing w:before="100" w:beforeAutospacing="1" w:after="100" w:afterAutospacing="1" w:line="240" w:lineRule="auto"/>
    </w:pPr>
    <w:rPr>
      <w:rFonts w:ascii="Times New Roman" w:eastAsia="Times New Roman" w:hAnsi="Times New Roman"/>
      <w:sz w:val="24"/>
      <w:szCs w:val="24"/>
      <w:lang w:eastAsia="es-CO"/>
    </w:rPr>
  </w:style>
  <w:style w:type="character" w:styleId="Fuerte">
    <w:name w:val="Strong"/>
    <w:basedOn w:val="Fuentedeprrafopredeter"/>
    <w:uiPriority w:val="22"/>
    <w:qFormat/>
    <w:rsid w:val="00761CC8"/>
    <w:rPr>
      <w:b/>
      <w:bCs/>
    </w:rPr>
  </w:style>
  <w:style w:type="character" w:styleId="Refdecomentario">
    <w:name w:val="annotation reference"/>
    <w:basedOn w:val="Fuentedeprrafopredeter"/>
    <w:uiPriority w:val="99"/>
    <w:semiHidden/>
    <w:unhideWhenUsed/>
    <w:rsid w:val="001B2361"/>
    <w:rPr>
      <w:sz w:val="16"/>
      <w:szCs w:val="16"/>
    </w:rPr>
  </w:style>
  <w:style w:type="paragraph" w:styleId="Textocomentario">
    <w:name w:val="annotation text"/>
    <w:basedOn w:val="Normal"/>
    <w:link w:val="TextocomentarioCar"/>
    <w:uiPriority w:val="99"/>
    <w:semiHidden/>
    <w:unhideWhenUsed/>
    <w:rsid w:val="001B236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B2361"/>
    <w:rPr>
      <w:rFonts w:ascii="Arial" w:eastAsia="Calibri" w:hAnsi="Arial"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1B2361"/>
    <w:rPr>
      <w:b/>
      <w:bCs/>
    </w:rPr>
  </w:style>
  <w:style w:type="character" w:customStyle="1" w:styleId="AsuntodelcomentarioCar">
    <w:name w:val="Asunto del comentario Car"/>
    <w:basedOn w:val="TextocomentarioCar"/>
    <w:link w:val="Asuntodelcomentario"/>
    <w:uiPriority w:val="99"/>
    <w:semiHidden/>
    <w:rsid w:val="001B2361"/>
    <w:rPr>
      <w:rFonts w:ascii="Arial" w:eastAsia="Calibri" w:hAnsi="Arial" w:cs="Times New Roman"/>
      <w:b/>
      <w:bCs/>
      <w:sz w:val="20"/>
      <w:szCs w:val="20"/>
    </w:rPr>
  </w:style>
  <w:style w:type="paragraph" w:customStyle="1" w:styleId="v1msonormal">
    <w:name w:val="v1msonormal"/>
    <w:basedOn w:val="Normal"/>
    <w:rsid w:val="004F619C"/>
    <w:pPr>
      <w:widowControl/>
      <w:spacing w:before="100" w:beforeAutospacing="1" w:after="100" w:afterAutospacing="1" w:line="240" w:lineRule="auto"/>
    </w:pPr>
    <w:rPr>
      <w:rFonts w:ascii="Times New Roman" w:eastAsia="Times New Roman" w:hAnsi="Times New Roman"/>
      <w:sz w:val="24"/>
      <w:szCs w:val="24"/>
      <w:lang w:val="es-MX" w:eastAsia="es-MX"/>
    </w:rPr>
  </w:style>
  <w:style w:type="paragraph" w:styleId="Textoindependiente">
    <w:name w:val="Body Text"/>
    <w:basedOn w:val="Normal"/>
    <w:link w:val="TextoindependienteCar"/>
    <w:uiPriority w:val="1"/>
    <w:qFormat/>
    <w:rsid w:val="004535A7"/>
    <w:pPr>
      <w:autoSpaceDE w:val="0"/>
      <w:autoSpaceDN w:val="0"/>
      <w:spacing w:line="240" w:lineRule="auto"/>
    </w:pPr>
    <w:rPr>
      <w:rFonts w:ascii="Arial MT" w:eastAsia="Arial MT" w:hAnsi="Arial MT" w:cs="Arial MT"/>
      <w:lang w:val="es-ES"/>
    </w:rPr>
  </w:style>
  <w:style w:type="character" w:customStyle="1" w:styleId="TextoindependienteCar">
    <w:name w:val="Texto independiente Car"/>
    <w:basedOn w:val="Fuentedeprrafopredeter"/>
    <w:link w:val="Textoindependiente"/>
    <w:uiPriority w:val="1"/>
    <w:rsid w:val="004535A7"/>
    <w:rPr>
      <w:rFonts w:ascii="Arial MT" w:eastAsia="Arial MT" w:hAnsi="Arial MT" w:cs="Arial MT"/>
      <w:lang w:val="es-ES"/>
    </w:rPr>
  </w:style>
  <w:style w:type="paragraph" w:styleId="Textodeglobo">
    <w:name w:val="Balloon Text"/>
    <w:basedOn w:val="Normal"/>
    <w:link w:val="TextodegloboCar"/>
    <w:uiPriority w:val="99"/>
    <w:semiHidden/>
    <w:unhideWhenUsed/>
    <w:rsid w:val="00FB23FB"/>
    <w:pPr>
      <w:widowControl/>
      <w:spacing w:line="240" w:lineRule="auto"/>
    </w:pPr>
    <w:rPr>
      <w:rFonts w:ascii="Tahoma" w:eastAsiaTheme="minorHAnsi" w:hAnsi="Tahoma" w:cs="Tahoma"/>
      <w:sz w:val="16"/>
      <w:szCs w:val="16"/>
    </w:rPr>
  </w:style>
  <w:style w:type="character" w:customStyle="1" w:styleId="TextodegloboCar">
    <w:name w:val="Texto de globo Car"/>
    <w:basedOn w:val="Fuentedeprrafopredeter"/>
    <w:link w:val="Textodeglobo"/>
    <w:uiPriority w:val="99"/>
    <w:semiHidden/>
    <w:rsid w:val="00FB23FB"/>
    <w:rPr>
      <w:rFonts w:ascii="Tahoma" w:hAnsi="Tahoma" w:cs="Tahoma"/>
      <w:sz w:val="16"/>
      <w:szCs w:val="16"/>
    </w:rPr>
  </w:style>
  <w:style w:type="table" w:customStyle="1" w:styleId="TableGrid">
    <w:name w:val="TableGrid"/>
    <w:rsid w:val="00FB23FB"/>
    <w:pPr>
      <w:spacing w:after="0" w:line="240" w:lineRule="auto"/>
    </w:pPr>
    <w:rPr>
      <w:rFonts w:eastAsiaTheme="minorEastAsia"/>
      <w:lang w:val="en-US"/>
    </w:rPr>
    <w:tblPr>
      <w:tblCellMar>
        <w:top w:w="0" w:type="dxa"/>
        <w:left w:w="0" w:type="dxa"/>
        <w:bottom w:w="0" w:type="dxa"/>
        <w:right w:w="0" w:type="dxa"/>
      </w:tblCellMar>
    </w:tblPr>
  </w:style>
  <w:style w:type="character" w:customStyle="1" w:styleId="apple-converted-space">
    <w:name w:val="apple-converted-space"/>
    <w:basedOn w:val="Fuentedeprrafopredeter"/>
    <w:rsid w:val="00FB23FB"/>
  </w:style>
  <w:style w:type="character" w:customStyle="1" w:styleId="baj">
    <w:name w:val="b_aj"/>
    <w:basedOn w:val="Fuentedeprrafopredeter"/>
    <w:rsid w:val="00FB23FB"/>
  </w:style>
  <w:style w:type="table" w:customStyle="1" w:styleId="Tablaconcuadrcula1">
    <w:name w:val="Tabla con cuadrícula1"/>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FB23FB"/>
  </w:style>
  <w:style w:type="table" w:customStyle="1" w:styleId="Tablaconcuadrcula5">
    <w:name w:val="Tabla con cuadrícula5"/>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FB23FB"/>
    <w:pPr>
      <w:spacing w:after="0" w:line="240" w:lineRule="auto"/>
    </w:pPr>
    <w:rPr>
      <w:rFonts w:eastAsiaTheme="minorEastAsia"/>
      <w:lang w:val="en-US"/>
    </w:rPr>
    <w:tblPr>
      <w:tblCellMar>
        <w:top w:w="0" w:type="dxa"/>
        <w:left w:w="0" w:type="dxa"/>
        <w:bottom w:w="0" w:type="dxa"/>
        <w:right w:w="0" w:type="dxa"/>
      </w:tblCellMar>
    </w:tblPr>
  </w:style>
  <w:style w:type="table" w:customStyle="1" w:styleId="Tablaconcuadrcula13">
    <w:name w:val="Tabla con cuadrícula13"/>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39"/>
    <w:rsid w:val="00FB2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0A54C5"/>
    <w:pPr>
      <w:spacing w:line="240" w:lineRule="auto"/>
    </w:pPr>
    <w:rPr>
      <w:sz w:val="20"/>
      <w:szCs w:val="20"/>
    </w:rPr>
  </w:style>
  <w:style w:type="character" w:customStyle="1" w:styleId="TextonotaalfinalCar">
    <w:name w:val="Texto nota al final Car"/>
    <w:basedOn w:val="Fuentedeprrafopredeter"/>
    <w:link w:val="Textonotaalfinal"/>
    <w:uiPriority w:val="99"/>
    <w:semiHidden/>
    <w:rsid w:val="000A54C5"/>
    <w:rPr>
      <w:rFonts w:ascii="Arial" w:eastAsia="Calibri" w:hAnsi="Arial" w:cs="Times New Roman"/>
      <w:sz w:val="20"/>
      <w:szCs w:val="20"/>
    </w:rPr>
  </w:style>
  <w:style w:type="character" w:styleId="Refdenotaalfinal">
    <w:name w:val="endnote reference"/>
    <w:basedOn w:val="Fuentedeprrafopredeter"/>
    <w:uiPriority w:val="99"/>
    <w:semiHidden/>
    <w:unhideWhenUsed/>
    <w:rsid w:val="000A54C5"/>
    <w:rPr>
      <w:vertAlign w:val="superscript"/>
    </w:rPr>
  </w:style>
  <w:style w:type="character" w:customStyle="1" w:styleId="zw-portion">
    <w:name w:val="zw-portion"/>
    <w:basedOn w:val="Fuentedeprrafopredeter"/>
    <w:rsid w:val="007D73A3"/>
  </w:style>
  <w:style w:type="character" w:customStyle="1" w:styleId="eop-readonly">
    <w:name w:val="eop-readonly"/>
    <w:basedOn w:val="Fuentedeprrafopredeter"/>
    <w:rsid w:val="007D73A3"/>
  </w:style>
  <w:style w:type="character" w:customStyle="1" w:styleId="zw-space">
    <w:name w:val="zw-space"/>
    <w:basedOn w:val="Fuentedeprrafopredeter"/>
    <w:rsid w:val="00BA36DE"/>
  </w:style>
  <w:style w:type="character" w:customStyle="1" w:styleId="normaltextrun">
    <w:name w:val="normaltextrun"/>
    <w:basedOn w:val="Fuentedeprrafopredeter"/>
    <w:rsid w:val="007077D4"/>
  </w:style>
  <w:style w:type="character" w:customStyle="1" w:styleId="eop">
    <w:name w:val="eop"/>
    <w:basedOn w:val="Fuentedeprrafopredeter"/>
    <w:rsid w:val="007077D4"/>
  </w:style>
  <w:style w:type="paragraph" w:customStyle="1" w:styleId="paragraph">
    <w:name w:val="paragraph"/>
    <w:basedOn w:val="Normal"/>
    <w:rsid w:val="00D6490B"/>
    <w:pPr>
      <w:widowControl/>
      <w:spacing w:before="100" w:beforeAutospacing="1" w:after="100" w:afterAutospacing="1" w:line="240" w:lineRule="auto"/>
    </w:pPr>
    <w:rPr>
      <w:rFonts w:ascii="Times New Roman" w:eastAsia="Times New Roman" w:hAnsi="Times New Roman"/>
      <w:sz w:val="24"/>
      <w:szCs w:val="24"/>
      <w:lang w:eastAsia="es-CO"/>
    </w:rPr>
  </w:style>
  <w:style w:type="character" w:styleId="Mencinsinresolver">
    <w:name w:val="Unresolved Mention"/>
    <w:basedOn w:val="Fuentedeprrafopredeter"/>
    <w:uiPriority w:val="99"/>
    <w:semiHidden/>
    <w:unhideWhenUsed/>
    <w:rsid w:val="00152797"/>
    <w:rPr>
      <w:color w:val="605E5C"/>
      <w:shd w:val="clear" w:color="auto" w:fill="E1DFDD"/>
    </w:rPr>
  </w:style>
  <w:style w:type="table" w:customStyle="1" w:styleId="Tablaconcuadrcula10">
    <w:name w:val="Tabla con cuadrícula10"/>
    <w:basedOn w:val="Tablanormal"/>
    <w:next w:val="Tablaconcuadrcula"/>
    <w:uiPriority w:val="39"/>
    <w:rsid w:val="00FC5C9F"/>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16213">
      <w:bodyDiv w:val="1"/>
      <w:marLeft w:val="0"/>
      <w:marRight w:val="0"/>
      <w:marTop w:val="0"/>
      <w:marBottom w:val="0"/>
      <w:divBdr>
        <w:top w:val="none" w:sz="0" w:space="0" w:color="auto"/>
        <w:left w:val="none" w:sz="0" w:space="0" w:color="auto"/>
        <w:bottom w:val="none" w:sz="0" w:space="0" w:color="auto"/>
        <w:right w:val="none" w:sz="0" w:space="0" w:color="auto"/>
      </w:divBdr>
    </w:div>
    <w:div w:id="121656273">
      <w:bodyDiv w:val="1"/>
      <w:marLeft w:val="0"/>
      <w:marRight w:val="0"/>
      <w:marTop w:val="0"/>
      <w:marBottom w:val="0"/>
      <w:divBdr>
        <w:top w:val="none" w:sz="0" w:space="0" w:color="auto"/>
        <w:left w:val="none" w:sz="0" w:space="0" w:color="auto"/>
        <w:bottom w:val="none" w:sz="0" w:space="0" w:color="auto"/>
        <w:right w:val="none" w:sz="0" w:space="0" w:color="auto"/>
      </w:divBdr>
    </w:div>
    <w:div w:id="168908235">
      <w:bodyDiv w:val="1"/>
      <w:marLeft w:val="0"/>
      <w:marRight w:val="0"/>
      <w:marTop w:val="0"/>
      <w:marBottom w:val="0"/>
      <w:divBdr>
        <w:top w:val="none" w:sz="0" w:space="0" w:color="auto"/>
        <w:left w:val="none" w:sz="0" w:space="0" w:color="auto"/>
        <w:bottom w:val="none" w:sz="0" w:space="0" w:color="auto"/>
        <w:right w:val="none" w:sz="0" w:space="0" w:color="auto"/>
      </w:divBdr>
    </w:div>
    <w:div w:id="205484640">
      <w:bodyDiv w:val="1"/>
      <w:marLeft w:val="0"/>
      <w:marRight w:val="0"/>
      <w:marTop w:val="0"/>
      <w:marBottom w:val="0"/>
      <w:divBdr>
        <w:top w:val="none" w:sz="0" w:space="0" w:color="auto"/>
        <w:left w:val="none" w:sz="0" w:space="0" w:color="auto"/>
        <w:bottom w:val="none" w:sz="0" w:space="0" w:color="auto"/>
        <w:right w:val="none" w:sz="0" w:space="0" w:color="auto"/>
      </w:divBdr>
      <w:divsChild>
        <w:div w:id="1756586338">
          <w:marLeft w:val="0"/>
          <w:marRight w:val="0"/>
          <w:marTop w:val="0"/>
          <w:marBottom w:val="0"/>
          <w:divBdr>
            <w:top w:val="none" w:sz="0" w:space="0" w:color="auto"/>
            <w:left w:val="none" w:sz="0" w:space="0" w:color="auto"/>
            <w:bottom w:val="none" w:sz="0" w:space="0" w:color="auto"/>
            <w:right w:val="none" w:sz="0" w:space="0" w:color="auto"/>
          </w:divBdr>
          <w:divsChild>
            <w:div w:id="199518134">
              <w:marLeft w:val="0"/>
              <w:marRight w:val="0"/>
              <w:marTop w:val="0"/>
              <w:marBottom w:val="0"/>
              <w:divBdr>
                <w:top w:val="none" w:sz="0" w:space="0" w:color="auto"/>
                <w:left w:val="none" w:sz="0" w:space="0" w:color="auto"/>
                <w:bottom w:val="none" w:sz="0" w:space="0" w:color="auto"/>
                <w:right w:val="none" w:sz="0" w:space="0" w:color="auto"/>
              </w:divBdr>
              <w:divsChild>
                <w:div w:id="24807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360284">
      <w:bodyDiv w:val="1"/>
      <w:marLeft w:val="0"/>
      <w:marRight w:val="0"/>
      <w:marTop w:val="0"/>
      <w:marBottom w:val="0"/>
      <w:divBdr>
        <w:top w:val="none" w:sz="0" w:space="0" w:color="auto"/>
        <w:left w:val="none" w:sz="0" w:space="0" w:color="auto"/>
        <w:bottom w:val="none" w:sz="0" w:space="0" w:color="auto"/>
        <w:right w:val="none" w:sz="0" w:space="0" w:color="auto"/>
      </w:divBdr>
    </w:div>
    <w:div w:id="269243683">
      <w:bodyDiv w:val="1"/>
      <w:marLeft w:val="0"/>
      <w:marRight w:val="0"/>
      <w:marTop w:val="0"/>
      <w:marBottom w:val="0"/>
      <w:divBdr>
        <w:top w:val="none" w:sz="0" w:space="0" w:color="auto"/>
        <w:left w:val="none" w:sz="0" w:space="0" w:color="auto"/>
        <w:bottom w:val="none" w:sz="0" w:space="0" w:color="auto"/>
        <w:right w:val="none" w:sz="0" w:space="0" w:color="auto"/>
      </w:divBdr>
    </w:div>
    <w:div w:id="360277852">
      <w:bodyDiv w:val="1"/>
      <w:marLeft w:val="0"/>
      <w:marRight w:val="0"/>
      <w:marTop w:val="0"/>
      <w:marBottom w:val="0"/>
      <w:divBdr>
        <w:top w:val="none" w:sz="0" w:space="0" w:color="auto"/>
        <w:left w:val="none" w:sz="0" w:space="0" w:color="auto"/>
        <w:bottom w:val="none" w:sz="0" w:space="0" w:color="auto"/>
        <w:right w:val="none" w:sz="0" w:space="0" w:color="auto"/>
      </w:divBdr>
    </w:div>
    <w:div w:id="397168444">
      <w:bodyDiv w:val="1"/>
      <w:marLeft w:val="0"/>
      <w:marRight w:val="0"/>
      <w:marTop w:val="0"/>
      <w:marBottom w:val="0"/>
      <w:divBdr>
        <w:top w:val="none" w:sz="0" w:space="0" w:color="auto"/>
        <w:left w:val="none" w:sz="0" w:space="0" w:color="auto"/>
        <w:bottom w:val="none" w:sz="0" w:space="0" w:color="auto"/>
        <w:right w:val="none" w:sz="0" w:space="0" w:color="auto"/>
      </w:divBdr>
      <w:divsChild>
        <w:div w:id="2099206124">
          <w:marLeft w:val="0"/>
          <w:marRight w:val="0"/>
          <w:marTop w:val="0"/>
          <w:marBottom w:val="0"/>
          <w:divBdr>
            <w:top w:val="none" w:sz="0" w:space="0" w:color="auto"/>
            <w:left w:val="none" w:sz="0" w:space="0" w:color="auto"/>
            <w:bottom w:val="none" w:sz="0" w:space="0" w:color="auto"/>
            <w:right w:val="none" w:sz="0" w:space="0" w:color="auto"/>
          </w:divBdr>
          <w:divsChild>
            <w:div w:id="510998712">
              <w:marLeft w:val="0"/>
              <w:marRight w:val="0"/>
              <w:marTop w:val="0"/>
              <w:marBottom w:val="0"/>
              <w:divBdr>
                <w:top w:val="none" w:sz="0" w:space="0" w:color="auto"/>
                <w:left w:val="none" w:sz="0" w:space="0" w:color="auto"/>
                <w:bottom w:val="none" w:sz="0" w:space="0" w:color="auto"/>
                <w:right w:val="none" w:sz="0" w:space="0" w:color="auto"/>
              </w:divBdr>
              <w:divsChild>
                <w:div w:id="101299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872777">
      <w:bodyDiv w:val="1"/>
      <w:marLeft w:val="0"/>
      <w:marRight w:val="0"/>
      <w:marTop w:val="0"/>
      <w:marBottom w:val="0"/>
      <w:divBdr>
        <w:top w:val="none" w:sz="0" w:space="0" w:color="auto"/>
        <w:left w:val="none" w:sz="0" w:space="0" w:color="auto"/>
        <w:bottom w:val="none" w:sz="0" w:space="0" w:color="auto"/>
        <w:right w:val="none" w:sz="0" w:space="0" w:color="auto"/>
      </w:divBdr>
    </w:div>
    <w:div w:id="401947735">
      <w:bodyDiv w:val="1"/>
      <w:marLeft w:val="0"/>
      <w:marRight w:val="0"/>
      <w:marTop w:val="0"/>
      <w:marBottom w:val="0"/>
      <w:divBdr>
        <w:top w:val="none" w:sz="0" w:space="0" w:color="auto"/>
        <w:left w:val="none" w:sz="0" w:space="0" w:color="auto"/>
        <w:bottom w:val="none" w:sz="0" w:space="0" w:color="auto"/>
        <w:right w:val="none" w:sz="0" w:space="0" w:color="auto"/>
      </w:divBdr>
    </w:div>
    <w:div w:id="445317718">
      <w:bodyDiv w:val="1"/>
      <w:marLeft w:val="0"/>
      <w:marRight w:val="0"/>
      <w:marTop w:val="0"/>
      <w:marBottom w:val="0"/>
      <w:divBdr>
        <w:top w:val="none" w:sz="0" w:space="0" w:color="auto"/>
        <w:left w:val="none" w:sz="0" w:space="0" w:color="auto"/>
        <w:bottom w:val="none" w:sz="0" w:space="0" w:color="auto"/>
        <w:right w:val="none" w:sz="0" w:space="0" w:color="auto"/>
      </w:divBdr>
    </w:div>
    <w:div w:id="463624621">
      <w:bodyDiv w:val="1"/>
      <w:marLeft w:val="0"/>
      <w:marRight w:val="0"/>
      <w:marTop w:val="0"/>
      <w:marBottom w:val="0"/>
      <w:divBdr>
        <w:top w:val="none" w:sz="0" w:space="0" w:color="auto"/>
        <w:left w:val="none" w:sz="0" w:space="0" w:color="auto"/>
        <w:bottom w:val="none" w:sz="0" w:space="0" w:color="auto"/>
        <w:right w:val="none" w:sz="0" w:space="0" w:color="auto"/>
      </w:divBdr>
      <w:divsChild>
        <w:div w:id="1796169497">
          <w:marLeft w:val="0"/>
          <w:marRight w:val="0"/>
          <w:marTop w:val="0"/>
          <w:marBottom w:val="0"/>
          <w:divBdr>
            <w:top w:val="none" w:sz="0" w:space="0" w:color="auto"/>
            <w:left w:val="none" w:sz="0" w:space="0" w:color="auto"/>
            <w:bottom w:val="none" w:sz="0" w:space="0" w:color="auto"/>
            <w:right w:val="none" w:sz="0" w:space="0" w:color="auto"/>
          </w:divBdr>
          <w:divsChild>
            <w:div w:id="1036734299">
              <w:marLeft w:val="0"/>
              <w:marRight w:val="0"/>
              <w:marTop w:val="0"/>
              <w:marBottom w:val="0"/>
              <w:divBdr>
                <w:top w:val="none" w:sz="0" w:space="0" w:color="auto"/>
                <w:left w:val="none" w:sz="0" w:space="0" w:color="auto"/>
                <w:bottom w:val="none" w:sz="0" w:space="0" w:color="auto"/>
                <w:right w:val="none" w:sz="0" w:space="0" w:color="auto"/>
              </w:divBdr>
              <w:divsChild>
                <w:div w:id="976371838">
                  <w:marLeft w:val="0"/>
                  <w:marRight w:val="0"/>
                  <w:marTop w:val="0"/>
                  <w:marBottom w:val="0"/>
                  <w:divBdr>
                    <w:top w:val="none" w:sz="0" w:space="0" w:color="auto"/>
                    <w:left w:val="none" w:sz="0" w:space="0" w:color="auto"/>
                    <w:bottom w:val="none" w:sz="0" w:space="0" w:color="auto"/>
                    <w:right w:val="none" w:sz="0" w:space="0" w:color="auto"/>
                  </w:divBdr>
                  <w:divsChild>
                    <w:div w:id="174865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893109">
              <w:marLeft w:val="0"/>
              <w:marRight w:val="0"/>
              <w:marTop w:val="0"/>
              <w:marBottom w:val="0"/>
              <w:divBdr>
                <w:top w:val="none" w:sz="0" w:space="0" w:color="auto"/>
                <w:left w:val="none" w:sz="0" w:space="0" w:color="auto"/>
                <w:bottom w:val="none" w:sz="0" w:space="0" w:color="auto"/>
                <w:right w:val="none" w:sz="0" w:space="0" w:color="auto"/>
              </w:divBdr>
              <w:divsChild>
                <w:div w:id="1711875526">
                  <w:marLeft w:val="0"/>
                  <w:marRight w:val="0"/>
                  <w:marTop w:val="0"/>
                  <w:marBottom w:val="0"/>
                  <w:divBdr>
                    <w:top w:val="none" w:sz="0" w:space="0" w:color="auto"/>
                    <w:left w:val="none" w:sz="0" w:space="0" w:color="auto"/>
                    <w:bottom w:val="none" w:sz="0" w:space="0" w:color="auto"/>
                    <w:right w:val="none" w:sz="0" w:space="0" w:color="auto"/>
                  </w:divBdr>
                  <w:divsChild>
                    <w:div w:id="8554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16207">
              <w:marLeft w:val="0"/>
              <w:marRight w:val="0"/>
              <w:marTop w:val="0"/>
              <w:marBottom w:val="0"/>
              <w:divBdr>
                <w:top w:val="none" w:sz="0" w:space="0" w:color="auto"/>
                <w:left w:val="none" w:sz="0" w:space="0" w:color="auto"/>
                <w:bottom w:val="none" w:sz="0" w:space="0" w:color="auto"/>
                <w:right w:val="none" w:sz="0" w:space="0" w:color="auto"/>
              </w:divBdr>
              <w:divsChild>
                <w:div w:id="833253669">
                  <w:marLeft w:val="0"/>
                  <w:marRight w:val="0"/>
                  <w:marTop w:val="0"/>
                  <w:marBottom w:val="0"/>
                  <w:divBdr>
                    <w:top w:val="none" w:sz="0" w:space="0" w:color="auto"/>
                    <w:left w:val="none" w:sz="0" w:space="0" w:color="auto"/>
                    <w:bottom w:val="none" w:sz="0" w:space="0" w:color="auto"/>
                    <w:right w:val="none" w:sz="0" w:space="0" w:color="auto"/>
                  </w:divBdr>
                  <w:divsChild>
                    <w:div w:id="153623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1755990">
      <w:bodyDiv w:val="1"/>
      <w:marLeft w:val="0"/>
      <w:marRight w:val="0"/>
      <w:marTop w:val="0"/>
      <w:marBottom w:val="0"/>
      <w:divBdr>
        <w:top w:val="none" w:sz="0" w:space="0" w:color="auto"/>
        <w:left w:val="none" w:sz="0" w:space="0" w:color="auto"/>
        <w:bottom w:val="none" w:sz="0" w:space="0" w:color="auto"/>
        <w:right w:val="none" w:sz="0" w:space="0" w:color="auto"/>
      </w:divBdr>
    </w:div>
    <w:div w:id="513350299">
      <w:bodyDiv w:val="1"/>
      <w:marLeft w:val="0"/>
      <w:marRight w:val="0"/>
      <w:marTop w:val="0"/>
      <w:marBottom w:val="0"/>
      <w:divBdr>
        <w:top w:val="none" w:sz="0" w:space="0" w:color="auto"/>
        <w:left w:val="none" w:sz="0" w:space="0" w:color="auto"/>
        <w:bottom w:val="none" w:sz="0" w:space="0" w:color="auto"/>
        <w:right w:val="none" w:sz="0" w:space="0" w:color="auto"/>
      </w:divBdr>
      <w:divsChild>
        <w:div w:id="1547571539">
          <w:marLeft w:val="0"/>
          <w:marRight w:val="0"/>
          <w:marTop w:val="0"/>
          <w:marBottom w:val="0"/>
          <w:divBdr>
            <w:top w:val="none" w:sz="0" w:space="0" w:color="auto"/>
            <w:left w:val="none" w:sz="0" w:space="0" w:color="auto"/>
            <w:bottom w:val="none" w:sz="0" w:space="0" w:color="auto"/>
            <w:right w:val="none" w:sz="0" w:space="0" w:color="auto"/>
          </w:divBdr>
          <w:divsChild>
            <w:div w:id="461965168">
              <w:marLeft w:val="0"/>
              <w:marRight w:val="0"/>
              <w:marTop w:val="0"/>
              <w:marBottom w:val="0"/>
              <w:divBdr>
                <w:top w:val="none" w:sz="0" w:space="0" w:color="auto"/>
                <w:left w:val="none" w:sz="0" w:space="0" w:color="auto"/>
                <w:bottom w:val="none" w:sz="0" w:space="0" w:color="auto"/>
                <w:right w:val="none" w:sz="0" w:space="0" w:color="auto"/>
              </w:divBdr>
              <w:divsChild>
                <w:div w:id="73597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538608">
      <w:bodyDiv w:val="1"/>
      <w:marLeft w:val="0"/>
      <w:marRight w:val="0"/>
      <w:marTop w:val="0"/>
      <w:marBottom w:val="0"/>
      <w:divBdr>
        <w:top w:val="none" w:sz="0" w:space="0" w:color="auto"/>
        <w:left w:val="none" w:sz="0" w:space="0" w:color="auto"/>
        <w:bottom w:val="none" w:sz="0" w:space="0" w:color="auto"/>
        <w:right w:val="none" w:sz="0" w:space="0" w:color="auto"/>
      </w:divBdr>
    </w:div>
    <w:div w:id="568728705">
      <w:bodyDiv w:val="1"/>
      <w:marLeft w:val="0"/>
      <w:marRight w:val="0"/>
      <w:marTop w:val="0"/>
      <w:marBottom w:val="0"/>
      <w:divBdr>
        <w:top w:val="none" w:sz="0" w:space="0" w:color="auto"/>
        <w:left w:val="none" w:sz="0" w:space="0" w:color="auto"/>
        <w:bottom w:val="none" w:sz="0" w:space="0" w:color="auto"/>
        <w:right w:val="none" w:sz="0" w:space="0" w:color="auto"/>
      </w:divBdr>
    </w:div>
    <w:div w:id="568731910">
      <w:bodyDiv w:val="1"/>
      <w:marLeft w:val="0"/>
      <w:marRight w:val="0"/>
      <w:marTop w:val="0"/>
      <w:marBottom w:val="0"/>
      <w:divBdr>
        <w:top w:val="none" w:sz="0" w:space="0" w:color="auto"/>
        <w:left w:val="none" w:sz="0" w:space="0" w:color="auto"/>
        <w:bottom w:val="none" w:sz="0" w:space="0" w:color="auto"/>
        <w:right w:val="none" w:sz="0" w:space="0" w:color="auto"/>
      </w:divBdr>
    </w:div>
    <w:div w:id="569004101">
      <w:bodyDiv w:val="1"/>
      <w:marLeft w:val="0"/>
      <w:marRight w:val="0"/>
      <w:marTop w:val="0"/>
      <w:marBottom w:val="0"/>
      <w:divBdr>
        <w:top w:val="none" w:sz="0" w:space="0" w:color="auto"/>
        <w:left w:val="none" w:sz="0" w:space="0" w:color="auto"/>
        <w:bottom w:val="none" w:sz="0" w:space="0" w:color="auto"/>
        <w:right w:val="none" w:sz="0" w:space="0" w:color="auto"/>
      </w:divBdr>
      <w:divsChild>
        <w:div w:id="1076247317">
          <w:marLeft w:val="0"/>
          <w:marRight w:val="0"/>
          <w:marTop w:val="0"/>
          <w:marBottom w:val="0"/>
          <w:divBdr>
            <w:top w:val="none" w:sz="0" w:space="0" w:color="auto"/>
            <w:left w:val="none" w:sz="0" w:space="0" w:color="auto"/>
            <w:bottom w:val="none" w:sz="0" w:space="0" w:color="auto"/>
            <w:right w:val="none" w:sz="0" w:space="0" w:color="auto"/>
          </w:divBdr>
          <w:divsChild>
            <w:div w:id="1053562">
              <w:marLeft w:val="0"/>
              <w:marRight w:val="0"/>
              <w:marTop w:val="0"/>
              <w:marBottom w:val="0"/>
              <w:divBdr>
                <w:top w:val="none" w:sz="0" w:space="0" w:color="auto"/>
                <w:left w:val="none" w:sz="0" w:space="0" w:color="auto"/>
                <w:bottom w:val="none" w:sz="0" w:space="0" w:color="auto"/>
                <w:right w:val="none" w:sz="0" w:space="0" w:color="auto"/>
              </w:divBdr>
              <w:divsChild>
                <w:div w:id="79386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9143103">
      <w:bodyDiv w:val="1"/>
      <w:marLeft w:val="0"/>
      <w:marRight w:val="0"/>
      <w:marTop w:val="0"/>
      <w:marBottom w:val="0"/>
      <w:divBdr>
        <w:top w:val="none" w:sz="0" w:space="0" w:color="auto"/>
        <w:left w:val="none" w:sz="0" w:space="0" w:color="auto"/>
        <w:bottom w:val="none" w:sz="0" w:space="0" w:color="auto"/>
        <w:right w:val="none" w:sz="0" w:space="0" w:color="auto"/>
      </w:divBdr>
    </w:div>
    <w:div w:id="651905527">
      <w:bodyDiv w:val="1"/>
      <w:marLeft w:val="0"/>
      <w:marRight w:val="0"/>
      <w:marTop w:val="0"/>
      <w:marBottom w:val="0"/>
      <w:divBdr>
        <w:top w:val="none" w:sz="0" w:space="0" w:color="auto"/>
        <w:left w:val="none" w:sz="0" w:space="0" w:color="auto"/>
        <w:bottom w:val="none" w:sz="0" w:space="0" w:color="auto"/>
        <w:right w:val="none" w:sz="0" w:space="0" w:color="auto"/>
      </w:divBdr>
    </w:div>
    <w:div w:id="658921686">
      <w:bodyDiv w:val="1"/>
      <w:marLeft w:val="0"/>
      <w:marRight w:val="0"/>
      <w:marTop w:val="0"/>
      <w:marBottom w:val="0"/>
      <w:divBdr>
        <w:top w:val="none" w:sz="0" w:space="0" w:color="auto"/>
        <w:left w:val="none" w:sz="0" w:space="0" w:color="auto"/>
        <w:bottom w:val="none" w:sz="0" w:space="0" w:color="auto"/>
        <w:right w:val="none" w:sz="0" w:space="0" w:color="auto"/>
      </w:divBdr>
      <w:divsChild>
        <w:div w:id="1979532887">
          <w:marLeft w:val="0"/>
          <w:marRight w:val="0"/>
          <w:marTop w:val="0"/>
          <w:marBottom w:val="0"/>
          <w:divBdr>
            <w:top w:val="none" w:sz="0" w:space="0" w:color="auto"/>
            <w:left w:val="none" w:sz="0" w:space="0" w:color="auto"/>
            <w:bottom w:val="none" w:sz="0" w:space="0" w:color="auto"/>
            <w:right w:val="none" w:sz="0" w:space="0" w:color="auto"/>
          </w:divBdr>
          <w:divsChild>
            <w:div w:id="239171872">
              <w:marLeft w:val="0"/>
              <w:marRight w:val="0"/>
              <w:marTop w:val="0"/>
              <w:marBottom w:val="0"/>
              <w:divBdr>
                <w:top w:val="none" w:sz="0" w:space="0" w:color="auto"/>
                <w:left w:val="none" w:sz="0" w:space="0" w:color="auto"/>
                <w:bottom w:val="none" w:sz="0" w:space="0" w:color="auto"/>
                <w:right w:val="none" w:sz="0" w:space="0" w:color="auto"/>
              </w:divBdr>
              <w:divsChild>
                <w:div w:id="143910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627164">
      <w:bodyDiv w:val="1"/>
      <w:marLeft w:val="0"/>
      <w:marRight w:val="0"/>
      <w:marTop w:val="0"/>
      <w:marBottom w:val="0"/>
      <w:divBdr>
        <w:top w:val="none" w:sz="0" w:space="0" w:color="auto"/>
        <w:left w:val="none" w:sz="0" w:space="0" w:color="auto"/>
        <w:bottom w:val="none" w:sz="0" w:space="0" w:color="auto"/>
        <w:right w:val="none" w:sz="0" w:space="0" w:color="auto"/>
      </w:divBdr>
    </w:div>
    <w:div w:id="704334613">
      <w:bodyDiv w:val="1"/>
      <w:marLeft w:val="0"/>
      <w:marRight w:val="0"/>
      <w:marTop w:val="0"/>
      <w:marBottom w:val="0"/>
      <w:divBdr>
        <w:top w:val="none" w:sz="0" w:space="0" w:color="auto"/>
        <w:left w:val="none" w:sz="0" w:space="0" w:color="auto"/>
        <w:bottom w:val="none" w:sz="0" w:space="0" w:color="auto"/>
        <w:right w:val="none" w:sz="0" w:space="0" w:color="auto"/>
      </w:divBdr>
    </w:div>
    <w:div w:id="759133074">
      <w:bodyDiv w:val="1"/>
      <w:marLeft w:val="0"/>
      <w:marRight w:val="0"/>
      <w:marTop w:val="0"/>
      <w:marBottom w:val="0"/>
      <w:divBdr>
        <w:top w:val="none" w:sz="0" w:space="0" w:color="auto"/>
        <w:left w:val="none" w:sz="0" w:space="0" w:color="auto"/>
        <w:bottom w:val="none" w:sz="0" w:space="0" w:color="auto"/>
        <w:right w:val="none" w:sz="0" w:space="0" w:color="auto"/>
      </w:divBdr>
      <w:divsChild>
        <w:div w:id="529875593">
          <w:marLeft w:val="0"/>
          <w:marRight w:val="0"/>
          <w:marTop w:val="0"/>
          <w:marBottom w:val="0"/>
          <w:divBdr>
            <w:top w:val="none" w:sz="0" w:space="0" w:color="auto"/>
            <w:left w:val="none" w:sz="0" w:space="0" w:color="auto"/>
            <w:bottom w:val="none" w:sz="0" w:space="0" w:color="auto"/>
            <w:right w:val="none" w:sz="0" w:space="0" w:color="auto"/>
          </w:divBdr>
          <w:divsChild>
            <w:div w:id="1387098771">
              <w:marLeft w:val="0"/>
              <w:marRight w:val="0"/>
              <w:marTop w:val="0"/>
              <w:marBottom w:val="0"/>
              <w:divBdr>
                <w:top w:val="none" w:sz="0" w:space="0" w:color="auto"/>
                <w:left w:val="none" w:sz="0" w:space="0" w:color="auto"/>
                <w:bottom w:val="none" w:sz="0" w:space="0" w:color="auto"/>
                <w:right w:val="none" w:sz="0" w:space="0" w:color="auto"/>
              </w:divBdr>
              <w:divsChild>
                <w:div w:id="29753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371545">
      <w:bodyDiv w:val="1"/>
      <w:marLeft w:val="0"/>
      <w:marRight w:val="0"/>
      <w:marTop w:val="0"/>
      <w:marBottom w:val="0"/>
      <w:divBdr>
        <w:top w:val="none" w:sz="0" w:space="0" w:color="auto"/>
        <w:left w:val="none" w:sz="0" w:space="0" w:color="auto"/>
        <w:bottom w:val="none" w:sz="0" w:space="0" w:color="auto"/>
        <w:right w:val="none" w:sz="0" w:space="0" w:color="auto"/>
      </w:divBdr>
    </w:div>
    <w:div w:id="1000887246">
      <w:bodyDiv w:val="1"/>
      <w:marLeft w:val="0"/>
      <w:marRight w:val="0"/>
      <w:marTop w:val="0"/>
      <w:marBottom w:val="0"/>
      <w:divBdr>
        <w:top w:val="none" w:sz="0" w:space="0" w:color="auto"/>
        <w:left w:val="none" w:sz="0" w:space="0" w:color="auto"/>
        <w:bottom w:val="none" w:sz="0" w:space="0" w:color="auto"/>
        <w:right w:val="none" w:sz="0" w:space="0" w:color="auto"/>
      </w:divBdr>
      <w:divsChild>
        <w:div w:id="1584334523">
          <w:marLeft w:val="0"/>
          <w:marRight w:val="0"/>
          <w:marTop w:val="0"/>
          <w:marBottom w:val="0"/>
          <w:divBdr>
            <w:top w:val="none" w:sz="0" w:space="0" w:color="auto"/>
            <w:left w:val="none" w:sz="0" w:space="0" w:color="auto"/>
            <w:bottom w:val="none" w:sz="0" w:space="0" w:color="auto"/>
            <w:right w:val="none" w:sz="0" w:space="0" w:color="auto"/>
          </w:divBdr>
          <w:divsChild>
            <w:div w:id="577834828">
              <w:marLeft w:val="0"/>
              <w:marRight w:val="0"/>
              <w:marTop w:val="0"/>
              <w:marBottom w:val="0"/>
              <w:divBdr>
                <w:top w:val="none" w:sz="0" w:space="0" w:color="auto"/>
                <w:left w:val="none" w:sz="0" w:space="0" w:color="auto"/>
                <w:bottom w:val="none" w:sz="0" w:space="0" w:color="auto"/>
                <w:right w:val="none" w:sz="0" w:space="0" w:color="auto"/>
              </w:divBdr>
              <w:divsChild>
                <w:div w:id="6615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76783">
      <w:bodyDiv w:val="1"/>
      <w:marLeft w:val="0"/>
      <w:marRight w:val="0"/>
      <w:marTop w:val="0"/>
      <w:marBottom w:val="0"/>
      <w:divBdr>
        <w:top w:val="none" w:sz="0" w:space="0" w:color="auto"/>
        <w:left w:val="none" w:sz="0" w:space="0" w:color="auto"/>
        <w:bottom w:val="none" w:sz="0" w:space="0" w:color="auto"/>
        <w:right w:val="none" w:sz="0" w:space="0" w:color="auto"/>
      </w:divBdr>
      <w:divsChild>
        <w:div w:id="1818448563">
          <w:marLeft w:val="10"/>
          <w:marRight w:val="10"/>
          <w:marTop w:val="0"/>
          <w:marBottom w:val="0"/>
          <w:divBdr>
            <w:top w:val="none" w:sz="0" w:space="0" w:color="auto"/>
            <w:left w:val="none" w:sz="0" w:space="0" w:color="auto"/>
            <w:bottom w:val="none" w:sz="0" w:space="0" w:color="auto"/>
            <w:right w:val="none" w:sz="0" w:space="0" w:color="auto"/>
          </w:divBdr>
          <w:divsChild>
            <w:div w:id="2091922271">
              <w:marLeft w:val="0"/>
              <w:marRight w:val="0"/>
              <w:marTop w:val="0"/>
              <w:marBottom w:val="0"/>
              <w:divBdr>
                <w:top w:val="none" w:sz="0" w:space="0" w:color="auto"/>
                <w:left w:val="none" w:sz="0" w:space="0" w:color="auto"/>
                <w:bottom w:val="none" w:sz="0" w:space="0" w:color="auto"/>
                <w:right w:val="none" w:sz="0" w:space="0" w:color="auto"/>
              </w:divBdr>
              <w:divsChild>
                <w:div w:id="174729142">
                  <w:marLeft w:val="0"/>
                  <w:marRight w:val="0"/>
                  <w:marTop w:val="0"/>
                  <w:marBottom w:val="0"/>
                  <w:divBdr>
                    <w:top w:val="none" w:sz="0" w:space="0" w:color="auto"/>
                    <w:left w:val="none" w:sz="0" w:space="0" w:color="auto"/>
                    <w:bottom w:val="none" w:sz="0" w:space="0" w:color="auto"/>
                    <w:right w:val="none" w:sz="0" w:space="0" w:color="auto"/>
                  </w:divBdr>
                  <w:divsChild>
                    <w:div w:id="175257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150302">
      <w:bodyDiv w:val="1"/>
      <w:marLeft w:val="0"/>
      <w:marRight w:val="0"/>
      <w:marTop w:val="0"/>
      <w:marBottom w:val="0"/>
      <w:divBdr>
        <w:top w:val="none" w:sz="0" w:space="0" w:color="auto"/>
        <w:left w:val="none" w:sz="0" w:space="0" w:color="auto"/>
        <w:bottom w:val="none" w:sz="0" w:space="0" w:color="auto"/>
        <w:right w:val="none" w:sz="0" w:space="0" w:color="auto"/>
      </w:divBdr>
    </w:div>
    <w:div w:id="1044138823">
      <w:bodyDiv w:val="1"/>
      <w:marLeft w:val="0"/>
      <w:marRight w:val="0"/>
      <w:marTop w:val="0"/>
      <w:marBottom w:val="0"/>
      <w:divBdr>
        <w:top w:val="none" w:sz="0" w:space="0" w:color="auto"/>
        <w:left w:val="none" w:sz="0" w:space="0" w:color="auto"/>
        <w:bottom w:val="none" w:sz="0" w:space="0" w:color="auto"/>
        <w:right w:val="none" w:sz="0" w:space="0" w:color="auto"/>
      </w:divBdr>
    </w:div>
    <w:div w:id="1153181679">
      <w:bodyDiv w:val="1"/>
      <w:marLeft w:val="0"/>
      <w:marRight w:val="0"/>
      <w:marTop w:val="0"/>
      <w:marBottom w:val="0"/>
      <w:divBdr>
        <w:top w:val="none" w:sz="0" w:space="0" w:color="auto"/>
        <w:left w:val="none" w:sz="0" w:space="0" w:color="auto"/>
        <w:bottom w:val="none" w:sz="0" w:space="0" w:color="auto"/>
        <w:right w:val="none" w:sz="0" w:space="0" w:color="auto"/>
      </w:divBdr>
    </w:div>
    <w:div w:id="1167398696">
      <w:bodyDiv w:val="1"/>
      <w:marLeft w:val="0"/>
      <w:marRight w:val="0"/>
      <w:marTop w:val="0"/>
      <w:marBottom w:val="0"/>
      <w:divBdr>
        <w:top w:val="none" w:sz="0" w:space="0" w:color="auto"/>
        <w:left w:val="none" w:sz="0" w:space="0" w:color="auto"/>
        <w:bottom w:val="none" w:sz="0" w:space="0" w:color="auto"/>
        <w:right w:val="none" w:sz="0" w:space="0" w:color="auto"/>
      </w:divBdr>
      <w:divsChild>
        <w:div w:id="148788280">
          <w:marLeft w:val="0"/>
          <w:marRight w:val="0"/>
          <w:marTop w:val="0"/>
          <w:marBottom w:val="0"/>
          <w:divBdr>
            <w:top w:val="none" w:sz="0" w:space="0" w:color="auto"/>
            <w:left w:val="none" w:sz="0" w:space="0" w:color="auto"/>
            <w:bottom w:val="none" w:sz="0" w:space="0" w:color="auto"/>
            <w:right w:val="none" w:sz="0" w:space="0" w:color="auto"/>
          </w:divBdr>
        </w:div>
        <w:div w:id="128790249">
          <w:marLeft w:val="0"/>
          <w:marRight w:val="0"/>
          <w:marTop w:val="0"/>
          <w:marBottom w:val="0"/>
          <w:divBdr>
            <w:top w:val="none" w:sz="0" w:space="0" w:color="auto"/>
            <w:left w:val="none" w:sz="0" w:space="0" w:color="auto"/>
            <w:bottom w:val="none" w:sz="0" w:space="0" w:color="auto"/>
            <w:right w:val="none" w:sz="0" w:space="0" w:color="auto"/>
          </w:divBdr>
        </w:div>
        <w:div w:id="944725503">
          <w:marLeft w:val="0"/>
          <w:marRight w:val="0"/>
          <w:marTop w:val="0"/>
          <w:marBottom w:val="0"/>
          <w:divBdr>
            <w:top w:val="none" w:sz="0" w:space="0" w:color="auto"/>
            <w:left w:val="none" w:sz="0" w:space="0" w:color="auto"/>
            <w:bottom w:val="none" w:sz="0" w:space="0" w:color="auto"/>
            <w:right w:val="none" w:sz="0" w:space="0" w:color="auto"/>
          </w:divBdr>
        </w:div>
        <w:div w:id="537746016">
          <w:marLeft w:val="0"/>
          <w:marRight w:val="0"/>
          <w:marTop w:val="0"/>
          <w:marBottom w:val="0"/>
          <w:divBdr>
            <w:top w:val="none" w:sz="0" w:space="0" w:color="auto"/>
            <w:left w:val="none" w:sz="0" w:space="0" w:color="auto"/>
            <w:bottom w:val="none" w:sz="0" w:space="0" w:color="auto"/>
            <w:right w:val="none" w:sz="0" w:space="0" w:color="auto"/>
          </w:divBdr>
        </w:div>
      </w:divsChild>
    </w:div>
    <w:div w:id="1222864060">
      <w:bodyDiv w:val="1"/>
      <w:marLeft w:val="0"/>
      <w:marRight w:val="0"/>
      <w:marTop w:val="0"/>
      <w:marBottom w:val="0"/>
      <w:divBdr>
        <w:top w:val="none" w:sz="0" w:space="0" w:color="auto"/>
        <w:left w:val="none" w:sz="0" w:space="0" w:color="auto"/>
        <w:bottom w:val="none" w:sz="0" w:space="0" w:color="auto"/>
        <w:right w:val="none" w:sz="0" w:space="0" w:color="auto"/>
      </w:divBdr>
      <w:divsChild>
        <w:div w:id="1219055233">
          <w:marLeft w:val="0"/>
          <w:marRight w:val="0"/>
          <w:marTop w:val="0"/>
          <w:marBottom w:val="0"/>
          <w:divBdr>
            <w:top w:val="none" w:sz="0" w:space="0" w:color="auto"/>
            <w:left w:val="none" w:sz="0" w:space="0" w:color="auto"/>
            <w:bottom w:val="none" w:sz="0" w:space="0" w:color="auto"/>
            <w:right w:val="none" w:sz="0" w:space="0" w:color="auto"/>
          </w:divBdr>
          <w:divsChild>
            <w:div w:id="6911630">
              <w:marLeft w:val="0"/>
              <w:marRight w:val="0"/>
              <w:marTop w:val="0"/>
              <w:marBottom w:val="0"/>
              <w:divBdr>
                <w:top w:val="none" w:sz="0" w:space="0" w:color="auto"/>
                <w:left w:val="none" w:sz="0" w:space="0" w:color="auto"/>
                <w:bottom w:val="none" w:sz="0" w:space="0" w:color="auto"/>
                <w:right w:val="none" w:sz="0" w:space="0" w:color="auto"/>
              </w:divBdr>
              <w:divsChild>
                <w:div w:id="1597865869">
                  <w:marLeft w:val="0"/>
                  <w:marRight w:val="0"/>
                  <w:marTop w:val="0"/>
                  <w:marBottom w:val="0"/>
                  <w:divBdr>
                    <w:top w:val="none" w:sz="0" w:space="0" w:color="auto"/>
                    <w:left w:val="none" w:sz="0" w:space="0" w:color="auto"/>
                    <w:bottom w:val="none" w:sz="0" w:space="0" w:color="auto"/>
                    <w:right w:val="none" w:sz="0" w:space="0" w:color="auto"/>
                  </w:divBdr>
                  <w:divsChild>
                    <w:div w:id="842823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8682904">
      <w:bodyDiv w:val="1"/>
      <w:marLeft w:val="0"/>
      <w:marRight w:val="0"/>
      <w:marTop w:val="0"/>
      <w:marBottom w:val="0"/>
      <w:divBdr>
        <w:top w:val="none" w:sz="0" w:space="0" w:color="auto"/>
        <w:left w:val="none" w:sz="0" w:space="0" w:color="auto"/>
        <w:bottom w:val="none" w:sz="0" w:space="0" w:color="auto"/>
        <w:right w:val="none" w:sz="0" w:space="0" w:color="auto"/>
      </w:divBdr>
    </w:div>
    <w:div w:id="1233587036">
      <w:bodyDiv w:val="1"/>
      <w:marLeft w:val="0"/>
      <w:marRight w:val="0"/>
      <w:marTop w:val="0"/>
      <w:marBottom w:val="0"/>
      <w:divBdr>
        <w:top w:val="none" w:sz="0" w:space="0" w:color="auto"/>
        <w:left w:val="none" w:sz="0" w:space="0" w:color="auto"/>
        <w:bottom w:val="none" w:sz="0" w:space="0" w:color="auto"/>
        <w:right w:val="none" w:sz="0" w:space="0" w:color="auto"/>
      </w:divBdr>
    </w:div>
    <w:div w:id="1287656742">
      <w:bodyDiv w:val="1"/>
      <w:marLeft w:val="0"/>
      <w:marRight w:val="0"/>
      <w:marTop w:val="0"/>
      <w:marBottom w:val="0"/>
      <w:divBdr>
        <w:top w:val="none" w:sz="0" w:space="0" w:color="auto"/>
        <w:left w:val="none" w:sz="0" w:space="0" w:color="auto"/>
        <w:bottom w:val="none" w:sz="0" w:space="0" w:color="auto"/>
        <w:right w:val="none" w:sz="0" w:space="0" w:color="auto"/>
      </w:divBdr>
    </w:div>
    <w:div w:id="1288312961">
      <w:bodyDiv w:val="1"/>
      <w:marLeft w:val="0"/>
      <w:marRight w:val="0"/>
      <w:marTop w:val="0"/>
      <w:marBottom w:val="0"/>
      <w:divBdr>
        <w:top w:val="none" w:sz="0" w:space="0" w:color="auto"/>
        <w:left w:val="none" w:sz="0" w:space="0" w:color="auto"/>
        <w:bottom w:val="none" w:sz="0" w:space="0" w:color="auto"/>
        <w:right w:val="none" w:sz="0" w:space="0" w:color="auto"/>
      </w:divBdr>
      <w:divsChild>
        <w:div w:id="830372401">
          <w:marLeft w:val="0"/>
          <w:marRight w:val="0"/>
          <w:marTop w:val="0"/>
          <w:marBottom w:val="0"/>
          <w:divBdr>
            <w:top w:val="none" w:sz="0" w:space="0" w:color="auto"/>
            <w:left w:val="none" w:sz="0" w:space="0" w:color="auto"/>
            <w:bottom w:val="none" w:sz="0" w:space="0" w:color="auto"/>
            <w:right w:val="none" w:sz="0" w:space="0" w:color="auto"/>
          </w:divBdr>
          <w:divsChild>
            <w:div w:id="652761726">
              <w:marLeft w:val="0"/>
              <w:marRight w:val="0"/>
              <w:marTop w:val="0"/>
              <w:marBottom w:val="0"/>
              <w:divBdr>
                <w:top w:val="none" w:sz="0" w:space="0" w:color="auto"/>
                <w:left w:val="none" w:sz="0" w:space="0" w:color="auto"/>
                <w:bottom w:val="none" w:sz="0" w:space="0" w:color="auto"/>
                <w:right w:val="none" w:sz="0" w:space="0" w:color="auto"/>
              </w:divBdr>
              <w:divsChild>
                <w:div w:id="999234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054536">
      <w:bodyDiv w:val="1"/>
      <w:marLeft w:val="0"/>
      <w:marRight w:val="0"/>
      <w:marTop w:val="0"/>
      <w:marBottom w:val="0"/>
      <w:divBdr>
        <w:top w:val="none" w:sz="0" w:space="0" w:color="auto"/>
        <w:left w:val="none" w:sz="0" w:space="0" w:color="auto"/>
        <w:bottom w:val="none" w:sz="0" w:space="0" w:color="auto"/>
        <w:right w:val="none" w:sz="0" w:space="0" w:color="auto"/>
      </w:divBdr>
      <w:divsChild>
        <w:div w:id="1028330863">
          <w:marLeft w:val="0"/>
          <w:marRight w:val="0"/>
          <w:marTop w:val="0"/>
          <w:marBottom w:val="0"/>
          <w:divBdr>
            <w:top w:val="none" w:sz="0" w:space="0" w:color="auto"/>
            <w:left w:val="none" w:sz="0" w:space="0" w:color="auto"/>
            <w:bottom w:val="none" w:sz="0" w:space="0" w:color="auto"/>
            <w:right w:val="none" w:sz="0" w:space="0" w:color="auto"/>
          </w:divBdr>
          <w:divsChild>
            <w:div w:id="364018111">
              <w:marLeft w:val="0"/>
              <w:marRight w:val="0"/>
              <w:marTop w:val="0"/>
              <w:marBottom w:val="0"/>
              <w:divBdr>
                <w:top w:val="none" w:sz="0" w:space="0" w:color="auto"/>
                <w:left w:val="none" w:sz="0" w:space="0" w:color="auto"/>
                <w:bottom w:val="none" w:sz="0" w:space="0" w:color="auto"/>
                <w:right w:val="none" w:sz="0" w:space="0" w:color="auto"/>
              </w:divBdr>
              <w:divsChild>
                <w:div w:id="155851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982240">
      <w:bodyDiv w:val="1"/>
      <w:marLeft w:val="0"/>
      <w:marRight w:val="0"/>
      <w:marTop w:val="0"/>
      <w:marBottom w:val="0"/>
      <w:divBdr>
        <w:top w:val="none" w:sz="0" w:space="0" w:color="auto"/>
        <w:left w:val="none" w:sz="0" w:space="0" w:color="auto"/>
        <w:bottom w:val="none" w:sz="0" w:space="0" w:color="auto"/>
        <w:right w:val="none" w:sz="0" w:space="0" w:color="auto"/>
      </w:divBdr>
    </w:div>
    <w:div w:id="1361976252">
      <w:bodyDiv w:val="1"/>
      <w:marLeft w:val="0"/>
      <w:marRight w:val="0"/>
      <w:marTop w:val="0"/>
      <w:marBottom w:val="0"/>
      <w:divBdr>
        <w:top w:val="none" w:sz="0" w:space="0" w:color="auto"/>
        <w:left w:val="none" w:sz="0" w:space="0" w:color="auto"/>
        <w:bottom w:val="none" w:sz="0" w:space="0" w:color="auto"/>
        <w:right w:val="none" w:sz="0" w:space="0" w:color="auto"/>
      </w:divBdr>
    </w:div>
    <w:div w:id="1365836033">
      <w:bodyDiv w:val="1"/>
      <w:marLeft w:val="0"/>
      <w:marRight w:val="0"/>
      <w:marTop w:val="0"/>
      <w:marBottom w:val="0"/>
      <w:divBdr>
        <w:top w:val="none" w:sz="0" w:space="0" w:color="auto"/>
        <w:left w:val="none" w:sz="0" w:space="0" w:color="auto"/>
        <w:bottom w:val="none" w:sz="0" w:space="0" w:color="auto"/>
        <w:right w:val="none" w:sz="0" w:space="0" w:color="auto"/>
      </w:divBdr>
    </w:div>
    <w:div w:id="1408065661">
      <w:bodyDiv w:val="1"/>
      <w:marLeft w:val="0"/>
      <w:marRight w:val="0"/>
      <w:marTop w:val="0"/>
      <w:marBottom w:val="0"/>
      <w:divBdr>
        <w:top w:val="none" w:sz="0" w:space="0" w:color="auto"/>
        <w:left w:val="none" w:sz="0" w:space="0" w:color="auto"/>
        <w:bottom w:val="none" w:sz="0" w:space="0" w:color="auto"/>
        <w:right w:val="none" w:sz="0" w:space="0" w:color="auto"/>
      </w:divBdr>
      <w:divsChild>
        <w:div w:id="236675688">
          <w:marLeft w:val="0"/>
          <w:marRight w:val="0"/>
          <w:marTop w:val="0"/>
          <w:marBottom w:val="0"/>
          <w:divBdr>
            <w:top w:val="none" w:sz="0" w:space="0" w:color="auto"/>
            <w:left w:val="none" w:sz="0" w:space="0" w:color="auto"/>
            <w:bottom w:val="none" w:sz="0" w:space="0" w:color="auto"/>
            <w:right w:val="none" w:sz="0" w:space="0" w:color="auto"/>
          </w:divBdr>
          <w:divsChild>
            <w:div w:id="817917563">
              <w:marLeft w:val="0"/>
              <w:marRight w:val="0"/>
              <w:marTop w:val="0"/>
              <w:marBottom w:val="0"/>
              <w:divBdr>
                <w:top w:val="none" w:sz="0" w:space="0" w:color="auto"/>
                <w:left w:val="none" w:sz="0" w:space="0" w:color="auto"/>
                <w:bottom w:val="none" w:sz="0" w:space="0" w:color="auto"/>
                <w:right w:val="none" w:sz="0" w:space="0" w:color="auto"/>
              </w:divBdr>
              <w:divsChild>
                <w:div w:id="180003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617222">
      <w:bodyDiv w:val="1"/>
      <w:marLeft w:val="0"/>
      <w:marRight w:val="0"/>
      <w:marTop w:val="0"/>
      <w:marBottom w:val="0"/>
      <w:divBdr>
        <w:top w:val="none" w:sz="0" w:space="0" w:color="auto"/>
        <w:left w:val="none" w:sz="0" w:space="0" w:color="auto"/>
        <w:bottom w:val="none" w:sz="0" w:space="0" w:color="auto"/>
        <w:right w:val="none" w:sz="0" w:space="0" w:color="auto"/>
      </w:divBdr>
    </w:div>
    <w:div w:id="1504008576">
      <w:bodyDiv w:val="1"/>
      <w:marLeft w:val="0"/>
      <w:marRight w:val="0"/>
      <w:marTop w:val="0"/>
      <w:marBottom w:val="0"/>
      <w:divBdr>
        <w:top w:val="none" w:sz="0" w:space="0" w:color="auto"/>
        <w:left w:val="none" w:sz="0" w:space="0" w:color="auto"/>
        <w:bottom w:val="none" w:sz="0" w:space="0" w:color="auto"/>
        <w:right w:val="none" w:sz="0" w:space="0" w:color="auto"/>
      </w:divBdr>
      <w:divsChild>
        <w:div w:id="565069668">
          <w:marLeft w:val="0"/>
          <w:marRight w:val="0"/>
          <w:marTop w:val="0"/>
          <w:marBottom w:val="0"/>
          <w:divBdr>
            <w:top w:val="none" w:sz="0" w:space="0" w:color="auto"/>
            <w:left w:val="none" w:sz="0" w:space="0" w:color="auto"/>
            <w:bottom w:val="none" w:sz="0" w:space="0" w:color="auto"/>
            <w:right w:val="none" w:sz="0" w:space="0" w:color="auto"/>
          </w:divBdr>
          <w:divsChild>
            <w:div w:id="1162817717">
              <w:marLeft w:val="0"/>
              <w:marRight w:val="0"/>
              <w:marTop w:val="0"/>
              <w:marBottom w:val="0"/>
              <w:divBdr>
                <w:top w:val="none" w:sz="0" w:space="0" w:color="auto"/>
                <w:left w:val="none" w:sz="0" w:space="0" w:color="auto"/>
                <w:bottom w:val="none" w:sz="0" w:space="0" w:color="auto"/>
                <w:right w:val="none" w:sz="0" w:space="0" w:color="auto"/>
              </w:divBdr>
              <w:divsChild>
                <w:div w:id="9386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21449">
      <w:bodyDiv w:val="1"/>
      <w:marLeft w:val="0"/>
      <w:marRight w:val="0"/>
      <w:marTop w:val="0"/>
      <w:marBottom w:val="0"/>
      <w:divBdr>
        <w:top w:val="none" w:sz="0" w:space="0" w:color="auto"/>
        <w:left w:val="none" w:sz="0" w:space="0" w:color="auto"/>
        <w:bottom w:val="none" w:sz="0" w:space="0" w:color="auto"/>
        <w:right w:val="none" w:sz="0" w:space="0" w:color="auto"/>
      </w:divBdr>
    </w:div>
    <w:div w:id="1550218768">
      <w:bodyDiv w:val="1"/>
      <w:marLeft w:val="0"/>
      <w:marRight w:val="0"/>
      <w:marTop w:val="0"/>
      <w:marBottom w:val="0"/>
      <w:divBdr>
        <w:top w:val="none" w:sz="0" w:space="0" w:color="auto"/>
        <w:left w:val="none" w:sz="0" w:space="0" w:color="auto"/>
        <w:bottom w:val="none" w:sz="0" w:space="0" w:color="auto"/>
        <w:right w:val="none" w:sz="0" w:space="0" w:color="auto"/>
      </w:divBdr>
    </w:div>
    <w:div w:id="1558854398">
      <w:bodyDiv w:val="1"/>
      <w:marLeft w:val="0"/>
      <w:marRight w:val="0"/>
      <w:marTop w:val="0"/>
      <w:marBottom w:val="0"/>
      <w:divBdr>
        <w:top w:val="none" w:sz="0" w:space="0" w:color="auto"/>
        <w:left w:val="none" w:sz="0" w:space="0" w:color="auto"/>
        <w:bottom w:val="none" w:sz="0" w:space="0" w:color="auto"/>
        <w:right w:val="none" w:sz="0" w:space="0" w:color="auto"/>
      </w:divBdr>
    </w:div>
    <w:div w:id="1627855855">
      <w:bodyDiv w:val="1"/>
      <w:marLeft w:val="0"/>
      <w:marRight w:val="0"/>
      <w:marTop w:val="0"/>
      <w:marBottom w:val="0"/>
      <w:divBdr>
        <w:top w:val="none" w:sz="0" w:space="0" w:color="auto"/>
        <w:left w:val="none" w:sz="0" w:space="0" w:color="auto"/>
        <w:bottom w:val="none" w:sz="0" w:space="0" w:color="auto"/>
        <w:right w:val="none" w:sz="0" w:space="0" w:color="auto"/>
      </w:divBdr>
    </w:div>
    <w:div w:id="1690638032">
      <w:bodyDiv w:val="1"/>
      <w:marLeft w:val="0"/>
      <w:marRight w:val="0"/>
      <w:marTop w:val="0"/>
      <w:marBottom w:val="0"/>
      <w:divBdr>
        <w:top w:val="none" w:sz="0" w:space="0" w:color="auto"/>
        <w:left w:val="none" w:sz="0" w:space="0" w:color="auto"/>
        <w:bottom w:val="none" w:sz="0" w:space="0" w:color="auto"/>
        <w:right w:val="none" w:sz="0" w:space="0" w:color="auto"/>
      </w:divBdr>
    </w:div>
    <w:div w:id="1722291008">
      <w:bodyDiv w:val="1"/>
      <w:marLeft w:val="0"/>
      <w:marRight w:val="0"/>
      <w:marTop w:val="0"/>
      <w:marBottom w:val="0"/>
      <w:divBdr>
        <w:top w:val="none" w:sz="0" w:space="0" w:color="auto"/>
        <w:left w:val="none" w:sz="0" w:space="0" w:color="auto"/>
        <w:bottom w:val="none" w:sz="0" w:space="0" w:color="auto"/>
        <w:right w:val="none" w:sz="0" w:space="0" w:color="auto"/>
      </w:divBdr>
      <w:divsChild>
        <w:div w:id="137915342">
          <w:marLeft w:val="0"/>
          <w:marRight w:val="0"/>
          <w:marTop w:val="0"/>
          <w:marBottom w:val="0"/>
          <w:divBdr>
            <w:top w:val="single" w:sz="2" w:space="0" w:color="auto"/>
            <w:left w:val="single" w:sz="2" w:space="0" w:color="auto"/>
            <w:bottom w:val="single" w:sz="6" w:space="0" w:color="auto"/>
            <w:right w:val="single" w:sz="2" w:space="0" w:color="auto"/>
          </w:divBdr>
          <w:divsChild>
            <w:div w:id="141626606">
              <w:marLeft w:val="0"/>
              <w:marRight w:val="0"/>
              <w:marTop w:val="100"/>
              <w:marBottom w:val="100"/>
              <w:divBdr>
                <w:top w:val="single" w:sz="2" w:space="0" w:color="D9D9E3"/>
                <w:left w:val="single" w:sz="2" w:space="0" w:color="D9D9E3"/>
                <w:bottom w:val="single" w:sz="2" w:space="0" w:color="D9D9E3"/>
                <w:right w:val="single" w:sz="2" w:space="0" w:color="D9D9E3"/>
              </w:divBdr>
              <w:divsChild>
                <w:div w:id="1432316092">
                  <w:marLeft w:val="0"/>
                  <w:marRight w:val="0"/>
                  <w:marTop w:val="0"/>
                  <w:marBottom w:val="0"/>
                  <w:divBdr>
                    <w:top w:val="single" w:sz="2" w:space="0" w:color="D9D9E3"/>
                    <w:left w:val="single" w:sz="2" w:space="0" w:color="D9D9E3"/>
                    <w:bottom w:val="single" w:sz="2" w:space="0" w:color="D9D9E3"/>
                    <w:right w:val="single" w:sz="2" w:space="0" w:color="D9D9E3"/>
                  </w:divBdr>
                  <w:divsChild>
                    <w:div w:id="1178622391">
                      <w:marLeft w:val="0"/>
                      <w:marRight w:val="0"/>
                      <w:marTop w:val="0"/>
                      <w:marBottom w:val="0"/>
                      <w:divBdr>
                        <w:top w:val="single" w:sz="2" w:space="0" w:color="D9D9E3"/>
                        <w:left w:val="single" w:sz="2" w:space="0" w:color="D9D9E3"/>
                        <w:bottom w:val="single" w:sz="2" w:space="0" w:color="D9D9E3"/>
                        <w:right w:val="single" w:sz="2" w:space="0" w:color="D9D9E3"/>
                      </w:divBdr>
                      <w:divsChild>
                        <w:div w:id="436829728">
                          <w:marLeft w:val="0"/>
                          <w:marRight w:val="0"/>
                          <w:marTop w:val="0"/>
                          <w:marBottom w:val="0"/>
                          <w:divBdr>
                            <w:top w:val="single" w:sz="2" w:space="0" w:color="D9D9E3"/>
                            <w:left w:val="single" w:sz="2" w:space="0" w:color="D9D9E3"/>
                            <w:bottom w:val="single" w:sz="2" w:space="0" w:color="D9D9E3"/>
                            <w:right w:val="single" w:sz="2" w:space="0" w:color="D9D9E3"/>
                          </w:divBdr>
                          <w:divsChild>
                            <w:div w:id="1242641552">
                              <w:marLeft w:val="0"/>
                              <w:marRight w:val="0"/>
                              <w:marTop w:val="0"/>
                              <w:marBottom w:val="0"/>
                              <w:divBdr>
                                <w:top w:val="single" w:sz="2" w:space="0" w:color="D9D9E3"/>
                                <w:left w:val="single" w:sz="2" w:space="0" w:color="D9D9E3"/>
                                <w:bottom w:val="single" w:sz="2" w:space="0" w:color="D9D9E3"/>
                                <w:right w:val="single" w:sz="2" w:space="0" w:color="D9D9E3"/>
                              </w:divBdr>
                              <w:divsChild>
                                <w:div w:id="104113353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728915556">
      <w:bodyDiv w:val="1"/>
      <w:marLeft w:val="0"/>
      <w:marRight w:val="0"/>
      <w:marTop w:val="0"/>
      <w:marBottom w:val="0"/>
      <w:divBdr>
        <w:top w:val="none" w:sz="0" w:space="0" w:color="auto"/>
        <w:left w:val="none" w:sz="0" w:space="0" w:color="auto"/>
        <w:bottom w:val="none" w:sz="0" w:space="0" w:color="auto"/>
        <w:right w:val="none" w:sz="0" w:space="0" w:color="auto"/>
      </w:divBdr>
    </w:div>
    <w:div w:id="1744910781">
      <w:bodyDiv w:val="1"/>
      <w:marLeft w:val="0"/>
      <w:marRight w:val="0"/>
      <w:marTop w:val="0"/>
      <w:marBottom w:val="0"/>
      <w:divBdr>
        <w:top w:val="none" w:sz="0" w:space="0" w:color="auto"/>
        <w:left w:val="none" w:sz="0" w:space="0" w:color="auto"/>
        <w:bottom w:val="none" w:sz="0" w:space="0" w:color="auto"/>
        <w:right w:val="none" w:sz="0" w:space="0" w:color="auto"/>
      </w:divBdr>
    </w:div>
    <w:div w:id="1774739699">
      <w:bodyDiv w:val="1"/>
      <w:marLeft w:val="0"/>
      <w:marRight w:val="0"/>
      <w:marTop w:val="0"/>
      <w:marBottom w:val="0"/>
      <w:divBdr>
        <w:top w:val="none" w:sz="0" w:space="0" w:color="auto"/>
        <w:left w:val="none" w:sz="0" w:space="0" w:color="auto"/>
        <w:bottom w:val="none" w:sz="0" w:space="0" w:color="auto"/>
        <w:right w:val="none" w:sz="0" w:space="0" w:color="auto"/>
      </w:divBdr>
      <w:divsChild>
        <w:div w:id="361051359">
          <w:marLeft w:val="0"/>
          <w:marRight w:val="0"/>
          <w:marTop w:val="0"/>
          <w:marBottom w:val="0"/>
          <w:divBdr>
            <w:top w:val="none" w:sz="0" w:space="0" w:color="auto"/>
            <w:left w:val="none" w:sz="0" w:space="0" w:color="auto"/>
            <w:bottom w:val="none" w:sz="0" w:space="0" w:color="auto"/>
            <w:right w:val="none" w:sz="0" w:space="0" w:color="auto"/>
          </w:divBdr>
          <w:divsChild>
            <w:div w:id="1121459559">
              <w:marLeft w:val="0"/>
              <w:marRight w:val="0"/>
              <w:marTop w:val="0"/>
              <w:marBottom w:val="0"/>
              <w:divBdr>
                <w:top w:val="none" w:sz="0" w:space="0" w:color="auto"/>
                <w:left w:val="none" w:sz="0" w:space="0" w:color="auto"/>
                <w:bottom w:val="none" w:sz="0" w:space="0" w:color="auto"/>
                <w:right w:val="none" w:sz="0" w:space="0" w:color="auto"/>
              </w:divBdr>
              <w:divsChild>
                <w:div w:id="18417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241694">
      <w:bodyDiv w:val="1"/>
      <w:marLeft w:val="0"/>
      <w:marRight w:val="0"/>
      <w:marTop w:val="0"/>
      <w:marBottom w:val="0"/>
      <w:divBdr>
        <w:top w:val="none" w:sz="0" w:space="0" w:color="auto"/>
        <w:left w:val="none" w:sz="0" w:space="0" w:color="auto"/>
        <w:bottom w:val="none" w:sz="0" w:space="0" w:color="auto"/>
        <w:right w:val="none" w:sz="0" w:space="0" w:color="auto"/>
      </w:divBdr>
    </w:div>
    <w:div w:id="1799106513">
      <w:bodyDiv w:val="1"/>
      <w:marLeft w:val="0"/>
      <w:marRight w:val="0"/>
      <w:marTop w:val="0"/>
      <w:marBottom w:val="0"/>
      <w:divBdr>
        <w:top w:val="none" w:sz="0" w:space="0" w:color="auto"/>
        <w:left w:val="none" w:sz="0" w:space="0" w:color="auto"/>
        <w:bottom w:val="none" w:sz="0" w:space="0" w:color="auto"/>
        <w:right w:val="none" w:sz="0" w:space="0" w:color="auto"/>
      </w:divBdr>
    </w:div>
    <w:div w:id="1830902156">
      <w:bodyDiv w:val="1"/>
      <w:marLeft w:val="0"/>
      <w:marRight w:val="0"/>
      <w:marTop w:val="0"/>
      <w:marBottom w:val="0"/>
      <w:divBdr>
        <w:top w:val="none" w:sz="0" w:space="0" w:color="auto"/>
        <w:left w:val="none" w:sz="0" w:space="0" w:color="auto"/>
        <w:bottom w:val="none" w:sz="0" w:space="0" w:color="auto"/>
        <w:right w:val="none" w:sz="0" w:space="0" w:color="auto"/>
      </w:divBdr>
    </w:div>
    <w:div w:id="1854030506">
      <w:bodyDiv w:val="1"/>
      <w:marLeft w:val="0"/>
      <w:marRight w:val="0"/>
      <w:marTop w:val="0"/>
      <w:marBottom w:val="0"/>
      <w:divBdr>
        <w:top w:val="none" w:sz="0" w:space="0" w:color="auto"/>
        <w:left w:val="none" w:sz="0" w:space="0" w:color="auto"/>
        <w:bottom w:val="none" w:sz="0" w:space="0" w:color="auto"/>
        <w:right w:val="none" w:sz="0" w:space="0" w:color="auto"/>
      </w:divBdr>
    </w:div>
    <w:div w:id="1872574888">
      <w:bodyDiv w:val="1"/>
      <w:marLeft w:val="0"/>
      <w:marRight w:val="0"/>
      <w:marTop w:val="0"/>
      <w:marBottom w:val="0"/>
      <w:divBdr>
        <w:top w:val="none" w:sz="0" w:space="0" w:color="auto"/>
        <w:left w:val="none" w:sz="0" w:space="0" w:color="auto"/>
        <w:bottom w:val="none" w:sz="0" w:space="0" w:color="auto"/>
        <w:right w:val="none" w:sz="0" w:space="0" w:color="auto"/>
      </w:divBdr>
      <w:divsChild>
        <w:div w:id="1599675093">
          <w:marLeft w:val="0"/>
          <w:marRight w:val="0"/>
          <w:marTop w:val="0"/>
          <w:marBottom w:val="0"/>
          <w:divBdr>
            <w:top w:val="none" w:sz="0" w:space="0" w:color="auto"/>
            <w:left w:val="none" w:sz="0" w:space="0" w:color="auto"/>
            <w:bottom w:val="none" w:sz="0" w:space="0" w:color="auto"/>
            <w:right w:val="none" w:sz="0" w:space="0" w:color="auto"/>
          </w:divBdr>
          <w:divsChild>
            <w:div w:id="247468312">
              <w:marLeft w:val="0"/>
              <w:marRight w:val="0"/>
              <w:marTop w:val="0"/>
              <w:marBottom w:val="0"/>
              <w:divBdr>
                <w:top w:val="none" w:sz="0" w:space="0" w:color="auto"/>
                <w:left w:val="none" w:sz="0" w:space="0" w:color="auto"/>
                <w:bottom w:val="none" w:sz="0" w:space="0" w:color="auto"/>
                <w:right w:val="none" w:sz="0" w:space="0" w:color="auto"/>
              </w:divBdr>
              <w:divsChild>
                <w:div w:id="53238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033697">
      <w:bodyDiv w:val="1"/>
      <w:marLeft w:val="0"/>
      <w:marRight w:val="0"/>
      <w:marTop w:val="0"/>
      <w:marBottom w:val="0"/>
      <w:divBdr>
        <w:top w:val="none" w:sz="0" w:space="0" w:color="auto"/>
        <w:left w:val="none" w:sz="0" w:space="0" w:color="auto"/>
        <w:bottom w:val="none" w:sz="0" w:space="0" w:color="auto"/>
        <w:right w:val="none" w:sz="0" w:space="0" w:color="auto"/>
      </w:divBdr>
    </w:div>
    <w:div w:id="1950575686">
      <w:bodyDiv w:val="1"/>
      <w:marLeft w:val="0"/>
      <w:marRight w:val="0"/>
      <w:marTop w:val="0"/>
      <w:marBottom w:val="0"/>
      <w:divBdr>
        <w:top w:val="none" w:sz="0" w:space="0" w:color="auto"/>
        <w:left w:val="none" w:sz="0" w:space="0" w:color="auto"/>
        <w:bottom w:val="none" w:sz="0" w:space="0" w:color="auto"/>
        <w:right w:val="none" w:sz="0" w:space="0" w:color="auto"/>
      </w:divBdr>
    </w:div>
    <w:div w:id="1967346238">
      <w:bodyDiv w:val="1"/>
      <w:marLeft w:val="0"/>
      <w:marRight w:val="0"/>
      <w:marTop w:val="0"/>
      <w:marBottom w:val="0"/>
      <w:divBdr>
        <w:top w:val="none" w:sz="0" w:space="0" w:color="auto"/>
        <w:left w:val="none" w:sz="0" w:space="0" w:color="auto"/>
        <w:bottom w:val="none" w:sz="0" w:space="0" w:color="auto"/>
        <w:right w:val="none" w:sz="0" w:space="0" w:color="auto"/>
      </w:divBdr>
      <w:divsChild>
        <w:div w:id="2089839850">
          <w:marLeft w:val="0"/>
          <w:marRight w:val="0"/>
          <w:marTop w:val="0"/>
          <w:marBottom w:val="0"/>
          <w:divBdr>
            <w:top w:val="none" w:sz="0" w:space="0" w:color="auto"/>
            <w:left w:val="none" w:sz="0" w:space="0" w:color="auto"/>
            <w:bottom w:val="none" w:sz="0" w:space="0" w:color="auto"/>
            <w:right w:val="none" w:sz="0" w:space="0" w:color="auto"/>
          </w:divBdr>
          <w:divsChild>
            <w:div w:id="1245382396">
              <w:marLeft w:val="0"/>
              <w:marRight w:val="0"/>
              <w:marTop w:val="0"/>
              <w:marBottom w:val="0"/>
              <w:divBdr>
                <w:top w:val="none" w:sz="0" w:space="0" w:color="auto"/>
                <w:left w:val="none" w:sz="0" w:space="0" w:color="auto"/>
                <w:bottom w:val="none" w:sz="0" w:space="0" w:color="auto"/>
                <w:right w:val="none" w:sz="0" w:space="0" w:color="auto"/>
              </w:divBdr>
              <w:divsChild>
                <w:div w:id="714157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349895">
      <w:bodyDiv w:val="1"/>
      <w:marLeft w:val="0"/>
      <w:marRight w:val="0"/>
      <w:marTop w:val="0"/>
      <w:marBottom w:val="0"/>
      <w:divBdr>
        <w:top w:val="none" w:sz="0" w:space="0" w:color="auto"/>
        <w:left w:val="none" w:sz="0" w:space="0" w:color="auto"/>
        <w:bottom w:val="none" w:sz="0" w:space="0" w:color="auto"/>
        <w:right w:val="none" w:sz="0" w:space="0" w:color="auto"/>
      </w:divBdr>
    </w:div>
    <w:div w:id="2035033458">
      <w:bodyDiv w:val="1"/>
      <w:marLeft w:val="0"/>
      <w:marRight w:val="0"/>
      <w:marTop w:val="0"/>
      <w:marBottom w:val="0"/>
      <w:divBdr>
        <w:top w:val="none" w:sz="0" w:space="0" w:color="auto"/>
        <w:left w:val="none" w:sz="0" w:space="0" w:color="auto"/>
        <w:bottom w:val="none" w:sz="0" w:space="0" w:color="auto"/>
        <w:right w:val="none" w:sz="0" w:space="0" w:color="auto"/>
      </w:divBdr>
    </w:div>
    <w:div w:id="2045475841">
      <w:bodyDiv w:val="1"/>
      <w:marLeft w:val="0"/>
      <w:marRight w:val="0"/>
      <w:marTop w:val="0"/>
      <w:marBottom w:val="0"/>
      <w:divBdr>
        <w:top w:val="none" w:sz="0" w:space="0" w:color="auto"/>
        <w:left w:val="none" w:sz="0" w:space="0" w:color="auto"/>
        <w:bottom w:val="none" w:sz="0" w:space="0" w:color="auto"/>
        <w:right w:val="none" w:sz="0" w:space="0" w:color="auto"/>
      </w:divBdr>
    </w:div>
    <w:div w:id="2099205572">
      <w:bodyDiv w:val="1"/>
      <w:marLeft w:val="0"/>
      <w:marRight w:val="0"/>
      <w:marTop w:val="0"/>
      <w:marBottom w:val="0"/>
      <w:divBdr>
        <w:top w:val="none" w:sz="0" w:space="0" w:color="auto"/>
        <w:left w:val="none" w:sz="0" w:space="0" w:color="auto"/>
        <w:bottom w:val="none" w:sz="0" w:space="0" w:color="auto"/>
        <w:right w:val="none" w:sz="0" w:space="0" w:color="auto"/>
      </w:divBdr>
    </w:div>
    <w:div w:id="2123768607">
      <w:bodyDiv w:val="1"/>
      <w:marLeft w:val="0"/>
      <w:marRight w:val="0"/>
      <w:marTop w:val="0"/>
      <w:marBottom w:val="0"/>
      <w:divBdr>
        <w:top w:val="none" w:sz="0" w:space="0" w:color="auto"/>
        <w:left w:val="none" w:sz="0" w:space="0" w:color="auto"/>
        <w:bottom w:val="none" w:sz="0" w:space="0" w:color="auto"/>
        <w:right w:val="none" w:sz="0" w:space="0" w:color="auto"/>
      </w:divBdr>
    </w:div>
    <w:div w:id="2129157569">
      <w:bodyDiv w:val="1"/>
      <w:marLeft w:val="0"/>
      <w:marRight w:val="0"/>
      <w:marTop w:val="0"/>
      <w:marBottom w:val="0"/>
      <w:divBdr>
        <w:top w:val="none" w:sz="0" w:space="0" w:color="auto"/>
        <w:left w:val="none" w:sz="0" w:space="0" w:color="auto"/>
        <w:bottom w:val="none" w:sz="0" w:space="0" w:color="auto"/>
        <w:right w:val="none" w:sz="0" w:space="0" w:color="auto"/>
      </w:divBdr>
      <w:divsChild>
        <w:div w:id="1435132114">
          <w:marLeft w:val="0"/>
          <w:marRight w:val="0"/>
          <w:marTop w:val="0"/>
          <w:marBottom w:val="0"/>
          <w:divBdr>
            <w:top w:val="none" w:sz="0" w:space="0" w:color="auto"/>
            <w:left w:val="none" w:sz="0" w:space="0" w:color="auto"/>
            <w:bottom w:val="none" w:sz="0" w:space="0" w:color="auto"/>
            <w:right w:val="none" w:sz="0" w:space="0" w:color="auto"/>
          </w:divBdr>
          <w:divsChild>
            <w:div w:id="1939826577">
              <w:marLeft w:val="0"/>
              <w:marRight w:val="0"/>
              <w:marTop w:val="0"/>
              <w:marBottom w:val="0"/>
              <w:divBdr>
                <w:top w:val="none" w:sz="0" w:space="0" w:color="auto"/>
                <w:left w:val="none" w:sz="0" w:space="0" w:color="auto"/>
                <w:bottom w:val="none" w:sz="0" w:space="0" w:color="auto"/>
                <w:right w:val="none" w:sz="0" w:space="0" w:color="auto"/>
              </w:divBdr>
              <w:divsChild>
                <w:div w:id="749959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riac.hernandez@cdmb.gov.c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hyperlink" Target="https://maps.app.goo.gl/9uQizeYSxsAc2yPJ7" TargetMode="External"/><Relationship Id="rId4" Type="http://schemas.openxmlformats.org/officeDocument/2006/relationships/settings" Target="settings.xml"/><Relationship Id="rId9" Type="http://schemas.openxmlformats.org/officeDocument/2006/relationships/hyperlink" Target="mailto:coordinacionsancionatorios@cdmb.gov.co" TargetMode="External"/><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460555-971E-4CE2-BBB4-DF7B60316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13</Pages>
  <Words>4638</Words>
  <Characters>25509</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Miguel Angel Alvarez Jaimes</dc:creator>
  <cp:keywords/>
  <dc:description/>
  <cp:lastModifiedBy>Daniel José Vargas</cp:lastModifiedBy>
  <cp:revision>59</cp:revision>
  <dcterms:created xsi:type="dcterms:W3CDTF">2026-05-13T19:01:00Z</dcterms:created>
  <dcterms:modified xsi:type="dcterms:W3CDTF">2026-05-13T20:13:00Z</dcterms:modified>
</cp:coreProperties>
</file>